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Arial" w:cs="Arial" w:eastAsia="Arial" w:hAnsi="Arial"/>
                <w:sz w:val="22"/>
                <w:szCs w:val="22"/>
                <w:color w:val="auto"/>
                <w:w w:val="94"/>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60" w:type="dxa"/>
            <w:vAlign w:val="bottom"/>
          </w:tcPr>
          <w:p>
            <w:pPr>
              <w:spacing w:after="0"/>
              <w:rPr>
                <w:sz w:val="23"/>
                <w:szCs w:val="23"/>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160" w:type="dxa"/>
            <w:vAlign w:val="bottom"/>
            <w:vMerge w:val="restart"/>
          </w:tcPr>
          <w:p>
            <w:pPr>
              <w:ind w:left="800"/>
              <w:spacing w:after="0"/>
              <w:rPr>
                <w:sz w:val="20"/>
                <w:szCs w:val="20"/>
                <w:color w:val="auto"/>
              </w:rPr>
            </w:pPr>
            <w:r>
              <w:rPr>
                <w:rFonts w:ascii="Arial" w:cs="Arial" w:eastAsia="Arial" w:hAnsi="Arial"/>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Arial" w:cs="Arial" w:eastAsia="Arial" w:hAnsi="Arial"/>
                <w:sz w:val="22"/>
                <w:szCs w:val="22"/>
                <w:b w:val="1"/>
                <w:bCs w:val="1"/>
                <w:color w:val="auto"/>
                <w:w w:val="86"/>
              </w:rPr>
              <w:t>Previous</w:t>
            </w:r>
          </w:p>
        </w:tc>
        <w:tc>
          <w:tcPr>
            <w:tcW w:w="3620" w:type="dxa"/>
            <w:vAlign w:val="bottom"/>
            <w:vMerge w:val="restart"/>
          </w:tcPr>
          <w:p>
            <w:pPr>
              <w:ind w:left="100"/>
              <w:spacing w:after="0"/>
              <w:rPr>
                <w:sz w:val="20"/>
                <w:szCs w:val="20"/>
                <w:color w:val="auto"/>
              </w:rPr>
            </w:pPr>
            <w:r>
              <w:rPr>
                <w:rFonts w:ascii="Arial" w:cs="Arial" w:eastAsia="Arial" w:hAnsi="Arial"/>
                <w:sz w:val="22"/>
                <w:szCs w:val="22"/>
                <w:color w:val="auto"/>
              </w:rPr>
              <w:t>X None</w:t>
            </w:r>
          </w:p>
        </w:tc>
        <w:tc>
          <w:tcPr>
            <w:tcW w:w="1720" w:type="dxa"/>
            <w:vAlign w:val="bottom"/>
            <w:gridSpan w:val="3"/>
            <w:vMerge w:val="restart"/>
          </w:tcPr>
          <w:p>
            <w:pPr>
              <w:ind w:left="360"/>
              <w:spacing w:after="0"/>
              <w:rPr>
                <w:sz w:val="20"/>
                <w:szCs w:val="20"/>
                <w:color w:val="auto"/>
              </w:rPr>
            </w:pPr>
            <w:r>
              <w:rPr>
                <w:rFonts w:ascii="Arial" w:cs="Arial" w:eastAsia="Arial" w:hAnsi="Arial"/>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680" w:type="dxa"/>
            <w:vAlign w:val="bottom"/>
            <w:vMerge w:val="restart"/>
          </w:tcPr>
          <w:p>
            <w:pPr>
              <w:jc w:val="center"/>
              <w:ind w:left="512"/>
              <w:spacing w:after="0"/>
              <w:rPr>
                <w:sz w:val="20"/>
                <w:szCs w:val="20"/>
                <w:color w:val="auto"/>
              </w:rPr>
            </w:pPr>
            <w:r>
              <w:rPr>
                <w:rFonts w:ascii="Arial" w:cs="Arial" w:eastAsia="Arial" w:hAnsi="Arial"/>
                <w:sz w:val="22"/>
                <w:szCs w:val="22"/>
                <w:b w:val="1"/>
                <w:bCs w:val="1"/>
                <w:color w:val="auto"/>
                <w:w w:val="85"/>
              </w:rPr>
              <w:t>Names</w:t>
            </w:r>
          </w:p>
        </w:tc>
        <w:tc>
          <w:tcPr>
            <w:tcW w:w="3620" w:type="dxa"/>
            <w:vAlign w:val="bottom"/>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-777240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-786130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0001812477</w:t>
        </w:r>
      </w:hyperlink>
    </w:p>
    <w:p>
      <w:pPr>
        <w:spacing w:after="0" w:line="38" w:lineRule="exact"/>
        <w:rPr>
          <w:sz w:val="24"/>
          <w:szCs w:val="24"/>
          <w:color w:val="auto"/>
        </w:rPr>
      </w:pPr>
    </w:p>
    <w:p>
      <w:pPr>
        <w:ind w:left="118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Bitfarms Ltd</w:t>
      </w:r>
    </w:p>
    <w:p>
      <w:pPr>
        <w:spacing w:after="0" w:line="38" w:lineRule="exact"/>
        <w:rPr>
          <w:sz w:val="24"/>
          <w:szCs w:val="24"/>
          <w:color w:val="auto"/>
        </w:rPr>
      </w:pPr>
    </w:p>
    <w:p>
      <w:pPr>
        <w:jc w:val="center"/>
        <w:ind w:right="3074"/>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3074"/>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CANADA (FEDERAL LEVEL)</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2734" w:hanging="215"/>
        <w:spacing w:after="0" w:line="302" w:lineRule="auto"/>
        <w:rPr>
          <w:sz w:val="20"/>
          <w:szCs w:val="20"/>
          <w:color w:val="auto"/>
        </w:rPr>
      </w:pPr>
      <w:r>
        <w:rPr>
          <w:rFonts w:ascii="Arial" w:cs="Arial" w:eastAsia="Arial" w:hAnsi="Arial"/>
          <w:sz w:val="22"/>
          <w:szCs w:val="22"/>
          <w:color w:val="auto"/>
        </w:rPr>
        <w:t>X Within Last Five Years (Specify Year) 2018 Yet to Be Formed</w:t>
      </w:r>
    </w:p>
    <w:p>
      <w:pPr>
        <w:spacing w:after="0" w:line="200"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6" w:right="1020" w:hanging="286"/>
        <w:spacing w:after="0" w:line="281" w:lineRule="auto"/>
        <w:tabs>
          <w:tab w:leader="none" w:pos="286"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6"/>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1839" w:lineRule="exact"/>
        <w:rPr>
          <w:sz w:val="24"/>
          <w:szCs w:val="24"/>
          <w:color w:val="auto"/>
        </w:rPr>
      </w:pPr>
    </w:p>
    <w:p>
      <w:pPr>
        <w:sectPr>
          <w:pgSz w:w="11900" w:h="16838" w:orient="portrait"/>
          <w:cols w:equalWidth="0" w:num="2">
            <w:col w:w="6834" w:space="720"/>
            <w:col w:w="3686"/>
          </w:cols>
          <w:pgMar w:left="320" w:top="321" w:right="339" w:bottom="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4220" w:type="dxa"/>
            <w:vAlign w:val="bottom"/>
            <w:gridSpan w:val="2"/>
          </w:tcPr>
          <w:p>
            <w:pPr>
              <w:ind w:left="1860"/>
              <w:spacing w:after="0"/>
              <w:rPr>
                <w:sz w:val="20"/>
                <w:szCs w:val="20"/>
                <w:color w:val="auto"/>
              </w:rPr>
            </w:pPr>
            <w:r>
              <w:rPr>
                <w:rFonts w:ascii="Arial" w:cs="Arial" w:eastAsia="Arial" w:hAnsi="Arial"/>
                <w:sz w:val="22"/>
                <w:szCs w:val="22"/>
                <w:b w:val="1"/>
                <w:bCs w:val="1"/>
                <w:color w:val="auto"/>
              </w:rPr>
              <w:t>Name of Issuer</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Bitfarms Ltd</w:t>
            </w:r>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4220" w:type="dxa"/>
            <w:vAlign w:val="bottom"/>
            <w:gridSpan w:val="2"/>
          </w:tcPr>
          <w:p>
            <w:pPr>
              <w:ind w:left="1780"/>
              <w:spacing w:after="0"/>
              <w:rPr>
                <w:sz w:val="20"/>
                <w:szCs w:val="20"/>
                <w:color w:val="auto"/>
              </w:rPr>
            </w:pPr>
            <w:r>
              <w:rPr>
                <w:rFonts w:ascii="Arial" w:cs="Arial" w:eastAsia="Arial" w:hAnsi="Arial"/>
                <w:sz w:val="22"/>
                <w:szCs w:val="22"/>
                <w:b w:val="1"/>
                <w:bCs w:val="1"/>
                <w:color w:val="auto"/>
              </w:rPr>
              <w:t>Street Address 1</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0" w:type="dxa"/>
            <w:vAlign w:val="bottom"/>
            <w:gridSpan w:val="2"/>
          </w:tcPr>
          <w:p>
            <w:pPr>
              <w:ind w:left="380"/>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1376 BAYVIEW AVE</w:t>
            </w:r>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22"/>
                <w:szCs w:val="22"/>
                <w:color w:val="auto"/>
              </w:rPr>
              <w:t>UNIT 1</w:t>
            </w: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ind w:left="1080"/>
              <w:spacing w:after="0"/>
              <w:rPr>
                <w:sz w:val="20"/>
                <w:szCs w:val="20"/>
                <w:color w:val="auto"/>
              </w:rPr>
            </w:pPr>
            <w:r>
              <w:rPr>
                <w:rFonts w:ascii="Arial" w:cs="Arial" w:eastAsia="Arial" w:hAnsi="Arial"/>
                <w:sz w:val="22"/>
                <w:szCs w:val="22"/>
                <w:b w:val="1"/>
                <w:bCs w:val="1"/>
                <w:color w:val="auto"/>
              </w:rPr>
              <w:t>City</w:t>
            </w:r>
          </w:p>
        </w:tc>
        <w:tc>
          <w:tcPr>
            <w:tcW w:w="2560" w:type="dxa"/>
            <w:vAlign w:val="bottom"/>
            <w:gridSpan w:val="2"/>
          </w:tcPr>
          <w:p>
            <w:pPr>
              <w:ind w:left="200"/>
              <w:spacing w:after="0"/>
              <w:rPr>
                <w:sz w:val="20"/>
                <w:szCs w:val="20"/>
                <w:color w:val="auto"/>
              </w:rPr>
            </w:pPr>
            <w:r>
              <w:rPr>
                <w:rFonts w:ascii="Arial" w:cs="Arial" w:eastAsia="Arial" w:hAnsi="Arial"/>
                <w:sz w:val="22"/>
                <w:szCs w:val="22"/>
                <w:b w:val="1"/>
                <w:bCs w:val="1"/>
                <w:color w:val="auto"/>
                <w:w w:val="96"/>
              </w:rPr>
              <w:t>State/Province/Country</w:t>
            </w:r>
          </w:p>
        </w:tc>
        <w:tc>
          <w:tcPr>
            <w:tcW w:w="2580" w:type="dxa"/>
            <w:vAlign w:val="bottom"/>
            <w:gridSpan w:val="2"/>
          </w:tcPr>
          <w:p>
            <w:pPr>
              <w:ind w:left="520"/>
              <w:spacing w:after="0"/>
              <w:rPr>
                <w:sz w:val="20"/>
                <w:szCs w:val="20"/>
                <w:color w:val="auto"/>
              </w:rPr>
            </w:pPr>
            <w:r>
              <w:rPr>
                <w:rFonts w:ascii="Arial" w:cs="Arial" w:eastAsia="Arial" w:hAnsi="Arial"/>
                <w:sz w:val="22"/>
                <w:szCs w:val="22"/>
                <w:b w:val="1"/>
                <w:bCs w:val="1"/>
                <w:color w:val="auto"/>
              </w:rPr>
              <w:t>ZIP/PostalCode</w:t>
            </w:r>
          </w:p>
        </w:tc>
        <w:tc>
          <w:tcPr>
            <w:tcW w:w="3580" w:type="dxa"/>
            <w:vAlign w:val="bottom"/>
          </w:tcPr>
          <w:p>
            <w:pPr>
              <w:jc w:val="right"/>
              <w:ind w:right="1172"/>
              <w:spacing w:after="0"/>
              <w:rPr>
                <w:sz w:val="20"/>
                <w:szCs w:val="20"/>
                <w:color w:val="auto"/>
              </w:rPr>
            </w:pPr>
            <w:r>
              <w:rPr>
                <w:rFonts w:ascii="Arial" w:cs="Arial" w:eastAsia="Arial" w:hAnsi="Arial"/>
                <w:sz w:val="22"/>
                <w:szCs w:val="22"/>
                <w:b w:val="1"/>
                <w:bCs w:val="1"/>
                <w:color w:val="auto"/>
                <w:w w:val="89"/>
              </w:rPr>
              <w:t>Phone Number of Issuer</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TORONTO</w:t>
            </w:r>
          </w:p>
        </w:tc>
        <w:tc>
          <w:tcPr>
            <w:tcW w:w="2560" w:type="dxa"/>
            <w:vAlign w:val="bottom"/>
            <w:gridSpan w:val="2"/>
          </w:tcPr>
          <w:p>
            <w:pPr>
              <w:ind w:left="60"/>
              <w:spacing w:after="0"/>
              <w:rPr>
                <w:sz w:val="20"/>
                <w:szCs w:val="20"/>
                <w:color w:val="auto"/>
              </w:rPr>
            </w:pPr>
            <w:r>
              <w:rPr>
                <w:rFonts w:ascii="Arial" w:cs="Arial" w:eastAsia="Arial" w:hAnsi="Arial"/>
                <w:sz w:val="22"/>
                <w:szCs w:val="22"/>
                <w:color w:val="auto"/>
              </w:rPr>
              <w:t>ONTARIO, CANADA</w:t>
            </w:r>
          </w:p>
        </w:tc>
        <w:tc>
          <w:tcPr>
            <w:tcW w:w="1360" w:type="dxa"/>
            <w:vAlign w:val="bottom"/>
          </w:tcPr>
          <w:p>
            <w:pPr>
              <w:ind w:left="20"/>
              <w:spacing w:after="0"/>
              <w:rPr>
                <w:sz w:val="20"/>
                <w:szCs w:val="20"/>
                <w:color w:val="auto"/>
              </w:rPr>
            </w:pPr>
            <w:r>
              <w:rPr>
                <w:rFonts w:ascii="Arial" w:cs="Arial" w:eastAsia="Arial" w:hAnsi="Arial"/>
                <w:sz w:val="22"/>
                <w:szCs w:val="22"/>
                <w:color w:val="auto"/>
              </w:rPr>
              <w:t>M4G 3A1</w:t>
            </w:r>
          </w:p>
        </w:tc>
        <w:tc>
          <w:tcPr>
            <w:tcW w:w="4800" w:type="dxa"/>
            <w:vAlign w:val="bottom"/>
            <w:gridSpan w:val="2"/>
          </w:tcPr>
          <w:p>
            <w:pPr>
              <w:jc w:val="right"/>
              <w:ind w:right="2312"/>
              <w:spacing w:after="0"/>
              <w:rPr>
                <w:sz w:val="20"/>
                <w:szCs w:val="20"/>
                <w:color w:val="auto"/>
              </w:rPr>
            </w:pPr>
            <w:r>
              <w:rPr>
                <w:rFonts w:ascii="Arial" w:cs="Arial" w:eastAsia="Arial" w:hAnsi="Arial"/>
                <w:sz w:val="22"/>
                <w:szCs w:val="22"/>
                <w:color w:val="auto"/>
              </w:rPr>
              <w:t>416 804-8535</w:t>
            </w:r>
          </w:p>
        </w:tc>
      </w:tr>
      <w:tr>
        <w:trPr>
          <w:trHeight w:val="499"/>
        </w:trPr>
        <w:tc>
          <w:tcPr>
            <w:tcW w:w="2520" w:type="dxa"/>
            <w:vAlign w:val="bottom"/>
          </w:tcPr>
          <w:p>
            <w:pPr>
              <w:spacing w:after="0"/>
              <w:rPr>
                <w:sz w:val="20"/>
                <w:szCs w:val="20"/>
                <w:color w:val="auto"/>
              </w:rPr>
            </w:pPr>
            <w:r>
              <w:rPr>
                <w:rFonts w:ascii="Arial" w:cs="Arial" w:eastAsia="Arial" w:hAnsi="Arial"/>
                <w:sz w:val="22"/>
                <w:szCs w:val="22"/>
                <w:color w:val="auto"/>
              </w:rPr>
              <w:t>3. Related Persons</w:t>
            </w:r>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500"/>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170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1220" w:type="dxa"/>
            <w:vAlign w:val="bottom"/>
          </w:tcPr>
          <w:p>
            <w:pPr>
              <w:spacing w:after="0"/>
              <w:rPr>
                <w:sz w:val="24"/>
                <w:szCs w:val="24"/>
                <w:color w:val="auto"/>
              </w:rPr>
            </w:pPr>
          </w:p>
        </w:tc>
        <w:tc>
          <w:tcPr>
            <w:tcW w:w="3580" w:type="dxa"/>
            <w:vAlign w:val="bottom"/>
          </w:tcPr>
          <w:p>
            <w:pPr>
              <w:jc w:val="center"/>
              <w:ind w:right="1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Finkielsztain</w:t>
            </w:r>
          </w:p>
        </w:tc>
        <w:tc>
          <w:tcPr>
            <w:tcW w:w="1700" w:type="dxa"/>
            <w:vAlign w:val="bottom"/>
          </w:tcPr>
          <w:p>
            <w:pPr>
              <w:ind w:left="880"/>
              <w:spacing w:after="0"/>
              <w:rPr>
                <w:sz w:val="20"/>
                <w:szCs w:val="20"/>
                <w:color w:val="auto"/>
              </w:rPr>
            </w:pPr>
            <w:r>
              <w:rPr>
                <w:rFonts w:ascii="Arial" w:cs="Arial" w:eastAsia="Arial" w:hAnsi="Arial"/>
                <w:sz w:val="22"/>
                <w:szCs w:val="22"/>
                <w:color w:val="auto"/>
              </w:rPr>
              <w:t>Andres</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170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1376 BAYVIEW AVE</w:t>
            </w:r>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3920" w:type="dxa"/>
            <w:vAlign w:val="bottom"/>
            <w:gridSpan w:val="3"/>
          </w:tcPr>
          <w:p>
            <w:pPr>
              <w:jc w:val="center"/>
              <w:ind w:left="1032"/>
              <w:spacing w:after="0"/>
              <w:rPr>
                <w:sz w:val="20"/>
                <w:szCs w:val="20"/>
                <w:color w:val="auto"/>
              </w:rPr>
            </w:pPr>
            <w:r>
              <w:rPr>
                <w:rFonts w:ascii="Arial" w:cs="Arial" w:eastAsia="Arial" w:hAnsi="Arial"/>
                <w:sz w:val="22"/>
                <w:szCs w:val="22"/>
                <w:b w:val="1"/>
                <w:bCs w:val="1"/>
                <w:color w:val="auto"/>
                <w:w w:val="89"/>
              </w:rPr>
              <w:t>State/Province/Country</w:t>
            </w:r>
          </w:p>
        </w:tc>
        <w:tc>
          <w:tcPr>
            <w:tcW w:w="1220" w:type="dxa"/>
            <w:vAlign w:val="bottom"/>
          </w:tcPr>
          <w:p>
            <w:pPr>
              <w:spacing w:after="0"/>
              <w:rPr>
                <w:sz w:val="24"/>
                <w:szCs w:val="24"/>
                <w:color w:val="auto"/>
              </w:rPr>
            </w:pPr>
          </w:p>
        </w:tc>
        <w:tc>
          <w:tcPr>
            <w:tcW w:w="3580" w:type="dxa"/>
            <w:vAlign w:val="bottom"/>
          </w:tcPr>
          <w:p>
            <w:pPr>
              <w:jc w:val="center"/>
              <w:ind w:right="1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TORONTO</w:t>
            </w:r>
          </w:p>
        </w:tc>
        <w:tc>
          <w:tcPr>
            <w:tcW w:w="3920" w:type="dxa"/>
            <w:vAlign w:val="bottom"/>
            <w:gridSpan w:val="3"/>
          </w:tcPr>
          <w:p>
            <w:pPr>
              <w:ind w:left="880"/>
              <w:spacing w:after="0"/>
              <w:rPr>
                <w:sz w:val="20"/>
                <w:szCs w:val="20"/>
                <w:color w:val="auto"/>
              </w:rPr>
            </w:pPr>
            <w:r>
              <w:rPr>
                <w:rFonts w:ascii="Arial" w:cs="Arial" w:eastAsia="Arial" w:hAnsi="Arial"/>
                <w:sz w:val="22"/>
                <w:szCs w:val="22"/>
                <w:color w:val="auto"/>
              </w:rPr>
              <w:t>ONTARIO, CANADA</w:t>
            </w:r>
          </w:p>
        </w:tc>
        <w:tc>
          <w:tcPr>
            <w:tcW w:w="1220" w:type="dxa"/>
            <w:vAlign w:val="bottom"/>
          </w:tcPr>
          <w:p>
            <w:pPr>
              <w:ind w:left="320"/>
              <w:spacing w:after="0"/>
              <w:rPr>
                <w:sz w:val="20"/>
                <w:szCs w:val="20"/>
                <w:color w:val="auto"/>
              </w:rPr>
            </w:pPr>
            <w:r>
              <w:rPr>
                <w:rFonts w:ascii="Arial" w:cs="Arial" w:eastAsia="Arial" w:hAnsi="Arial"/>
                <w:sz w:val="22"/>
                <w:szCs w:val="22"/>
                <w:color w:val="auto"/>
                <w:w w:val="94"/>
              </w:rPr>
              <w:t>M4G 3A1</w:t>
            </w:r>
          </w:p>
        </w:tc>
        <w:tc>
          <w:tcPr>
            <w:tcW w:w="3580" w:type="dxa"/>
            <w:vAlign w:val="bottom"/>
          </w:tcPr>
          <w:p>
            <w:pPr>
              <w:spacing w:after="0"/>
              <w:rPr>
                <w:sz w:val="24"/>
                <w:szCs w:val="24"/>
                <w:color w:val="auto"/>
              </w:rPr>
            </w:pPr>
          </w:p>
        </w:tc>
      </w:tr>
      <w:tr>
        <w:trPr>
          <w:trHeight w:val="324"/>
        </w:trPr>
        <w:tc>
          <w:tcPr>
            <w:tcW w:w="4220" w:type="dxa"/>
            <w:vAlign w:val="bottom"/>
            <w:gridSpan w:val="2"/>
          </w:tcPr>
          <w:p>
            <w:pPr>
              <w:ind w:left="6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Executive Officer X Director</w:t>
            </w:r>
          </w:p>
        </w:tc>
        <w:tc>
          <w:tcPr>
            <w:tcW w:w="860" w:type="dxa"/>
            <w:vAlign w:val="bottom"/>
          </w:tcPr>
          <w:p>
            <w:pPr>
              <w:ind w:left="40"/>
              <w:spacing w:after="0"/>
              <w:rPr>
                <w:sz w:val="20"/>
                <w:szCs w:val="20"/>
                <w:color w:val="auto"/>
              </w:rPr>
            </w:pPr>
            <w:r>
              <w:rPr>
                <w:rFonts w:ascii="Arial" w:cs="Arial" w:eastAsia="Arial" w:hAnsi="Arial"/>
                <w:sz w:val="22"/>
                <w:szCs w:val="22"/>
                <w:color w:val="auto"/>
                <w:w w:val="88"/>
              </w:rPr>
              <w:t>Promoter</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99"/>
        </w:trPr>
        <w:tc>
          <w:tcPr>
            <w:tcW w:w="422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3"/>
        </w:trPr>
        <w:tc>
          <w:tcPr>
            <w:tcW w:w="252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3580" w:type="dxa"/>
            <w:vAlign w:val="bottom"/>
            <w:tcBorders>
              <w:bottom w:val="single" w:sz="8" w:color="9A9A9A"/>
            </w:tcBorders>
          </w:tcPr>
          <w:p>
            <w:pPr>
              <w:spacing w:after="0"/>
              <w:rPr>
                <w:sz w:val="18"/>
                <w:szCs w:val="18"/>
                <w:color w:val="auto"/>
              </w:rPr>
            </w:pPr>
          </w:p>
        </w:tc>
      </w:tr>
      <w:tr>
        <w:trPr>
          <w:trHeight w:val="401"/>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170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1220" w:type="dxa"/>
            <w:vAlign w:val="bottom"/>
          </w:tcPr>
          <w:p>
            <w:pPr>
              <w:spacing w:after="0"/>
              <w:rPr>
                <w:sz w:val="24"/>
                <w:szCs w:val="24"/>
                <w:color w:val="auto"/>
              </w:rPr>
            </w:pPr>
          </w:p>
        </w:tc>
        <w:tc>
          <w:tcPr>
            <w:tcW w:w="3580" w:type="dxa"/>
            <w:vAlign w:val="bottom"/>
          </w:tcPr>
          <w:p>
            <w:pPr>
              <w:jc w:val="center"/>
              <w:ind w:right="1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Grodzki</w:t>
            </w:r>
          </w:p>
        </w:tc>
        <w:tc>
          <w:tcPr>
            <w:tcW w:w="1700" w:type="dxa"/>
            <w:vAlign w:val="bottom"/>
          </w:tcPr>
          <w:p>
            <w:pPr>
              <w:ind w:left="880"/>
              <w:spacing w:after="0"/>
              <w:rPr>
                <w:sz w:val="20"/>
                <w:szCs w:val="20"/>
                <w:color w:val="auto"/>
              </w:rPr>
            </w:pPr>
            <w:r>
              <w:rPr>
                <w:rFonts w:ascii="Arial" w:cs="Arial" w:eastAsia="Arial" w:hAnsi="Arial"/>
                <w:sz w:val="22"/>
                <w:szCs w:val="22"/>
                <w:color w:val="auto"/>
                <w:w w:val="94"/>
              </w:rPr>
              <w:t>Emiliano</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170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1376 BAYVIEW AVE</w:t>
            </w:r>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3920" w:type="dxa"/>
            <w:vAlign w:val="bottom"/>
            <w:gridSpan w:val="3"/>
          </w:tcPr>
          <w:p>
            <w:pPr>
              <w:jc w:val="center"/>
              <w:ind w:left="1032"/>
              <w:spacing w:after="0"/>
              <w:rPr>
                <w:sz w:val="20"/>
                <w:szCs w:val="20"/>
                <w:color w:val="auto"/>
              </w:rPr>
            </w:pPr>
            <w:r>
              <w:rPr>
                <w:rFonts w:ascii="Arial" w:cs="Arial" w:eastAsia="Arial" w:hAnsi="Arial"/>
                <w:sz w:val="22"/>
                <w:szCs w:val="22"/>
                <w:b w:val="1"/>
                <w:bCs w:val="1"/>
                <w:color w:val="auto"/>
                <w:w w:val="89"/>
              </w:rPr>
              <w:t>State/Province/Country</w:t>
            </w:r>
          </w:p>
        </w:tc>
        <w:tc>
          <w:tcPr>
            <w:tcW w:w="1220" w:type="dxa"/>
            <w:vAlign w:val="bottom"/>
          </w:tcPr>
          <w:p>
            <w:pPr>
              <w:spacing w:after="0"/>
              <w:rPr>
                <w:sz w:val="24"/>
                <w:szCs w:val="24"/>
                <w:color w:val="auto"/>
              </w:rPr>
            </w:pPr>
          </w:p>
        </w:tc>
        <w:tc>
          <w:tcPr>
            <w:tcW w:w="3580" w:type="dxa"/>
            <w:vAlign w:val="bottom"/>
          </w:tcPr>
          <w:p>
            <w:pPr>
              <w:jc w:val="center"/>
              <w:ind w:right="1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TORONTO</w:t>
            </w:r>
          </w:p>
        </w:tc>
        <w:tc>
          <w:tcPr>
            <w:tcW w:w="3920" w:type="dxa"/>
            <w:vAlign w:val="bottom"/>
            <w:gridSpan w:val="3"/>
          </w:tcPr>
          <w:p>
            <w:pPr>
              <w:ind w:left="880"/>
              <w:spacing w:after="0"/>
              <w:rPr>
                <w:sz w:val="20"/>
                <w:szCs w:val="20"/>
                <w:color w:val="auto"/>
              </w:rPr>
            </w:pPr>
            <w:r>
              <w:rPr>
                <w:rFonts w:ascii="Arial" w:cs="Arial" w:eastAsia="Arial" w:hAnsi="Arial"/>
                <w:sz w:val="22"/>
                <w:szCs w:val="22"/>
                <w:color w:val="auto"/>
              </w:rPr>
              <w:t>ONTARIO, CANADA</w:t>
            </w:r>
          </w:p>
        </w:tc>
        <w:tc>
          <w:tcPr>
            <w:tcW w:w="1220" w:type="dxa"/>
            <w:vAlign w:val="bottom"/>
          </w:tcPr>
          <w:p>
            <w:pPr>
              <w:ind w:left="320"/>
              <w:spacing w:after="0"/>
              <w:rPr>
                <w:sz w:val="20"/>
                <w:szCs w:val="20"/>
                <w:color w:val="auto"/>
              </w:rPr>
            </w:pPr>
            <w:r>
              <w:rPr>
                <w:rFonts w:ascii="Arial" w:cs="Arial" w:eastAsia="Arial" w:hAnsi="Arial"/>
                <w:sz w:val="22"/>
                <w:szCs w:val="22"/>
                <w:color w:val="auto"/>
                <w:w w:val="94"/>
              </w:rPr>
              <w:t>M4G 3A1</w:t>
            </w:r>
          </w:p>
        </w:tc>
        <w:tc>
          <w:tcPr>
            <w:tcW w:w="3580" w:type="dxa"/>
            <w:vAlign w:val="bottom"/>
          </w:tcPr>
          <w:p>
            <w:pPr>
              <w:spacing w:after="0"/>
              <w:rPr>
                <w:sz w:val="24"/>
                <w:szCs w:val="24"/>
                <w:color w:val="auto"/>
              </w:rPr>
            </w:pPr>
          </w:p>
        </w:tc>
      </w:tr>
      <w:tr>
        <w:trPr>
          <w:trHeight w:val="324"/>
        </w:trPr>
        <w:tc>
          <w:tcPr>
            <w:tcW w:w="422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220" w:type="dxa"/>
            <w:vAlign w:val="bottom"/>
            <w:gridSpan w:val="2"/>
          </w:tcPr>
          <w:p>
            <w:pPr>
              <w:ind w:left="100"/>
              <w:spacing w:after="0"/>
              <w:rPr>
                <w:sz w:val="20"/>
                <w:szCs w:val="20"/>
                <w:color w:val="auto"/>
              </w:rPr>
            </w:pPr>
            <w:r>
              <w:rPr>
                <w:rFonts w:ascii="Arial" w:cs="Arial" w:eastAsia="Arial" w:hAnsi="Arial"/>
                <w:sz w:val="22"/>
                <w:szCs w:val="22"/>
                <w:color w:val="auto"/>
              </w:rPr>
              <w:t>Promoter</w:t>
            </w: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Vachon</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Mathieu</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1376 BAYVIEW AVE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M4G 3A1</w:t>
            </w:r>
          </w:p>
        </w:tc>
      </w:tr>
      <w:tr>
        <w:trPr>
          <w:trHeight w:val="324"/>
        </w:trPr>
        <w:tc>
          <w:tcPr>
            <w:tcW w:w="422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220" w:type="dxa"/>
            <w:vAlign w:val="bottom"/>
          </w:tcPr>
          <w:p>
            <w:pPr>
              <w:ind w:left="10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Bonta</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Nicolas</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1376 BAYVIEW AVE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M4G 3A1</w:t>
            </w:r>
          </w:p>
        </w:tc>
      </w:tr>
      <w:tr>
        <w:trPr>
          <w:trHeight w:val="324"/>
        </w:trPr>
        <w:tc>
          <w:tcPr>
            <w:tcW w:w="422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220" w:type="dxa"/>
            <w:vAlign w:val="bottom"/>
          </w:tcPr>
          <w:p>
            <w:pPr>
              <w:ind w:left="10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Seccareccia</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Pierre</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1376 BAYVIEW AVE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M4G 3A1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Howlett</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Brian</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1376 BAYVIEW AVE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M4G 3A1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Morphy</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w w:val="94"/>
              </w:rPr>
              <w:t>Geoffrey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1376 BAYVIEW AVE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M4G 3A1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Ferrara</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Mauro</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1376 BAYVIEW AVE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M4G 3A1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-8681085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-8689340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-6812280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-6820535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-4943475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-4951730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-3074670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-3082925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-1205865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-1214120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bookmarkStart w:id="2" w:name="page3"/>
    <w:bookmarkEnd w:id="2"/>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32"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20" w:type="dxa"/>
            <w:vAlign w:val="bottom"/>
          </w:tcPr>
          <w:p>
            <w:pPr>
              <w:spacing w:after="0"/>
              <w:rPr>
                <w:sz w:val="20"/>
                <w:szCs w:val="20"/>
                <w:color w:val="auto"/>
              </w:rPr>
            </w:pPr>
            <w:r>
              <w:rPr>
                <w:rFonts w:ascii="Arial" w:cs="Arial" w:eastAsia="Arial" w:hAnsi="Arial"/>
                <w:sz w:val="22"/>
                <w:szCs w:val="22"/>
                <w:color w:val="auto"/>
              </w:rPr>
              <w:t>Health Care</w:t>
            </w:r>
          </w:p>
        </w:tc>
        <w:tc>
          <w:tcPr>
            <w:tcW w:w="2920" w:type="dxa"/>
            <w:vAlign w:val="bottom"/>
          </w:tcPr>
          <w:p>
            <w:pPr>
              <w:ind w:left="3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20" w:type="dxa"/>
            <w:vAlign w:val="bottom"/>
            <w:vMerge w:val="restart"/>
          </w:tcPr>
          <w:p>
            <w:pPr>
              <w:ind w:left="3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20" w:type="dxa"/>
            <w:vAlign w:val="bottom"/>
          </w:tcPr>
          <w:p>
            <w:pPr>
              <w:ind w:left="3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w w:val="94"/>
              </w:rPr>
              <w:t>Hospitals &amp; Physicians</w:t>
            </w:r>
          </w:p>
        </w:tc>
        <w:tc>
          <w:tcPr>
            <w:tcW w:w="2920" w:type="dxa"/>
            <w:vAlign w:val="bottom"/>
          </w:tcPr>
          <w:p>
            <w:pPr>
              <w:ind w:left="5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20" w:type="dxa"/>
            <w:vAlign w:val="bottom"/>
          </w:tcPr>
          <w:p>
            <w:pPr>
              <w:ind w:left="5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20" w:type="dxa"/>
            <w:vAlign w:val="bottom"/>
          </w:tcPr>
          <w:p>
            <w:pPr>
              <w:ind w:left="5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Manufacturing</w:t>
            </w:r>
          </w:p>
        </w:tc>
        <w:tc>
          <w:tcPr>
            <w:tcW w:w="2920" w:type="dxa"/>
            <w:vAlign w:val="bottom"/>
          </w:tcPr>
          <w:p>
            <w:pPr>
              <w:ind w:left="38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Real Estate</w:t>
            </w:r>
          </w:p>
        </w:tc>
        <w:tc>
          <w:tcPr>
            <w:tcW w:w="2920" w:type="dxa"/>
            <w:vAlign w:val="bottom"/>
          </w:tcPr>
          <w:p>
            <w:pPr>
              <w:ind w:left="58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20" w:type="dxa"/>
            <w:vAlign w:val="bottom"/>
            <w:vMerge w:val="restart"/>
          </w:tcPr>
          <w:p>
            <w:pPr>
              <w:ind w:left="12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939"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1" w:right="1440" w:bottom="32"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139"/>
          </w:cols>
          <w:pgMar w:left="320" w:top="111" w:right="1440" w:bottom="3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2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ectPr>
          <w:pgSz w:w="11900" w:h="16838" w:orient="portrait"/>
          <w:cols w:equalWidth="0" w:num="2">
            <w:col w:w="3860" w:space="720"/>
            <w:col w:w="5559"/>
          </w:cols>
          <w:pgMar w:left="320" w:top="111" w:right="1440" w:bottom="32"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2021-01-06</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2"/>
        <w:spacing w:after="0"/>
        <w:tabs>
          <w:tab w:leader="none" w:pos="260" w:val="left"/>
        </w:tabs>
        <w:numPr>
          <w:ilvl w:val="1"/>
          <w:numId w:val="2"/>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680" w:type="dxa"/>
            <w:vAlign w:val="bottom"/>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3040" w:type="dxa"/>
            <w:vAlign w:val="bottom"/>
          </w:tcPr>
          <w:p>
            <w:pPr>
              <w:ind w:left="100"/>
              <w:spacing w:after="0"/>
              <w:rPr>
                <w:sz w:val="20"/>
                <w:szCs w:val="20"/>
                <w:color w:val="auto"/>
              </w:rPr>
            </w:pPr>
            <w:r>
              <w:rPr>
                <w:rFonts w:ascii="Arial" w:cs="Arial" w:eastAsia="Arial" w:hAnsi="Arial"/>
                <w:sz w:val="22"/>
                <w:szCs w:val="22"/>
                <w:color w:val="auto"/>
              </w:rPr>
              <w:t>Yes X No</w:t>
            </w:r>
          </w:p>
        </w:tc>
      </w:tr>
      <w:tr>
        <w:trPr>
          <w:trHeight w:val="540"/>
        </w:trPr>
        <w:tc>
          <w:tcPr>
            <w:tcW w:w="5680" w:type="dxa"/>
            <w:vAlign w:val="bottom"/>
          </w:tcPr>
          <w:p>
            <w:pPr>
              <w:spacing w:after="0"/>
              <w:rPr>
                <w:sz w:val="20"/>
                <w:szCs w:val="20"/>
                <w:color w:val="auto"/>
              </w:rPr>
            </w:pPr>
            <w:r>
              <w:rPr>
                <w:rFonts w:ascii="Arial" w:cs="Arial" w:eastAsia="Arial" w:hAnsi="Arial"/>
                <w:sz w:val="22"/>
                <w:szCs w:val="22"/>
                <w:color w:val="auto"/>
              </w:rPr>
              <w:t>9. Type(s) of Securities Offered (select all that apply)</w:t>
            </w:r>
          </w:p>
        </w:tc>
        <w:tc>
          <w:tcPr>
            <w:tcW w:w="3040" w:type="dxa"/>
            <w:vAlign w:val="bottom"/>
          </w:tcPr>
          <w:p>
            <w:pPr>
              <w:spacing w:after="0"/>
              <w:rPr>
                <w:sz w:val="24"/>
                <w:szCs w:val="24"/>
                <w:color w:val="auto"/>
              </w:rPr>
            </w:pPr>
          </w:p>
        </w:tc>
      </w:tr>
      <w:tr>
        <w:trPr>
          <w:trHeight w:val="500"/>
        </w:trPr>
        <w:tc>
          <w:tcPr>
            <w:tcW w:w="5680" w:type="dxa"/>
            <w:vAlign w:val="bottom"/>
          </w:tcPr>
          <w:p>
            <w:pPr>
              <w:ind w:left="40"/>
              <w:spacing w:after="0"/>
              <w:rPr>
                <w:sz w:val="20"/>
                <w:szCs w:val="20"/>
                <w:color w:val="auto"/>
              </w:rPr>
            </w:pPr>
            <w:r>
              <w:rPr>
                <w:rFonts w:ascii="Arial" w:cs="Arial" w:eastAsia="Arial" w:hAnsi="Arial"/>
                <w:sz w:val="22"/>
                <w:szCs w:val="22"/>
                <w:color w:val="auto"/>
              </w:rPr>
              <w:t>X Equity</w:t>
            </w:r>
          </w:p>
        </w:tc>
        <w:tc>
          <w:tcPr>
            <w:tcW w:w="3040" w:type="dxa"/>
            <w:vAlign w:val="bottom"/>
          </w:tcPr>
          <w:p>
            <w:pPr>
              <w:ind w:left="14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5680" w:type="dxa"/>
            <w:vAlign w:val="bottom"/>
          </w:tcPr>
          <w:p>
            <w:pPr>
              <w:ind w:left="260"/>
              <w:spacing w:after="0"/>
              <w:rPr>
                <w:sz w:val="20"/>
                <w:szCs w:val="20"/>
                <w:color w:val="auto"/>
              </w:rPr>
            </w:pPr>
            <w:r>
              <w:rPr>
                <w:rFonts w:ascii="Arial" w:cs="Arial" w:eastAsia="Arial" w:hAnsi="Arial"/>
                <w:sz w:val="22"/>
                <w:szCs w:val="22"/>
                <w:color w:val="auto"/>
              </w:rPr>
              <w:t>Debt</w:t>
            </w:r>
          </w:p>
        </w:tc>
        <w:tc>
          <w:tcPr>
            <w:tcW w:w="3040" w:type="dxa"/>
            <w:vAlign w:val="bottom"/>
          </w:tcPr>
          <w:p>
            <w:pPr>
              <w:ind w:left="14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5680" w:type="dxa"/>
            <w:vAlign w:val="bottom"/>
          </w:tcPr>
          <w:p>
            <w:pPr>
              <w:ind w:left="40"/>
              <w:spacing w:after="0"/>
              <w:rPr>
                <w:sz w:val="20"/>
                <w:szCs w:val="20"/>
                <w:color w:val="auto"/>
              </w:rPr>
            </w:pPr>
            <w:r>
              <w:rPr>
                <w:rFonts w:ascii="Arial" w:cs="Arial" w:eastAsia="Arial" w:hAnsi="Arial"/>
                <w:sz w:val="22"/>
                <w:szCs w:val="22"/>
                <w:color w:val="auto"/>
                <w:w w:val="94"/>
              </w:rPr>
              <w:t>X Option, Warrant or Other Right to Acquire Another Security</w:t>
            </w:r>
          </w:p>
        </w:tc>
        <w:tc>
          <w:tcPr>
            <w:tcW w:w="3040" w:type="dxa"/>
            <w:vAlign w:val="bottom"/>
          </w:tcPr>
          <w:p>
            <w:pPr>
              <w:ind w:left="140"/>
              <w:spacing w:after="0"/>
              <w:rPr>
                <w:sz w:val="20"/>
                <w:szCs w:val="20"/>
                <w:color w:val="auto"/>
              </w:rPr>
            </w:pPr>
            <w:r>
              <w:rPr>
                <w:rFonts w:ascii="Arial" w:cs="Arial" w:eastAsia="Arial" w:hAnsi="Arial"/>
                <w:sz w:val="22"/>
                <w:szCs w:val="22"/>
                <w:color w:val="auto"/>
              </w:rPr>
              <w:t>Mineral Property Securities</w:t>
            </w:r>
          </w:p>
        </w:tc>
      </w:tr>
      <w:tr>
        <w:trPr>
          <w:trHeight w:val="354"/>
        </w:trPr>
        <w:tc>
          <w:tcPr>
            <w:tcW w:w="5680" w:type="dxa"/>
            <w:vAlign w:val="bottom"/>
          </w:tcPr>
          <w:p>
            <w:pPr>
              <w:ind w:left="40"/>
              <w:spacing w:after="0" w:line="354" w:lineRule="exact"/>
              <w:rPr>
                <w:sz w:val="20"/>
                <w:szCs w:val="20"/>
                <w:color w:val="auto"/>
              </w:rPr>
            </w:pPr>
            <w:r>
              <w:rPr>
                <w:rFonts w:ascii="Arial" w:cs="Arial" w:eastAsia="Arial" w:hAnsi="Arial"/>
                <w:sz w:val="41"/>
                <w:szCs w:val="41"/>
                <w:color w:val="auto"/>
                <w:w w:val="95"/>
                <w:vertAlign w:val="subscript"/>
              </w:rPr>
              <w:t>X</w:t>
            </w:r>
            <w:r>
              <w:rPr>
                <w:rFonts w:ascii="Arial" w:cs="Arial" w:eastAsia="Arial" w:hAnsi="Arial"/>
                <w:sz w:val="21"/>
                <w:szCs w:val="21"/>
                <w:color w:val="auto"/>
                <w:w w:val="95"/>
              </w:rPr>
              <w:t xml:space="preserve"> Security to be Acquired Upon Exercise of Option, Warrant or</w:t>
            </w:r>
          </w:p>
        </w:tc>
        <w:tc>
          <w:tcPr>
            <w:tcW w:w="3040" w:type="dxa"/>
            <w:vAlign w:val="bottom"/>
          </w:tcPr>
          <w:p>
            <w:pPr>
              <w:ind w:left="140"/>
              <w:spacing w:after="0"/>
              <w:rPr>
                <w:sz w:val="20"/>
                <w:szCs w:val="20"/>
                <w:color w:val="auto"/>
              </w:rPr>
            </w:pPr>
            <w:r>
              <w:rPr>
                <w:rFonts w:ascii="Arial" w:cs="Arial" w:eastAsia="Arial" w:hAnsi="Arial"/>
                <w:sz w:val="22"/>
                <w:szCs w:val="22"/>
                <w:color w:val="auto"/>
              </w:rPr>
              <w:t>Other (describe)</w:t>
            </w:r>
          </w:p>
        </w:tc>
      </w:tr>
      <w:tr>
        <w:trPr>
          <w:trHeight w:val="274"/>
        </w:trPr>
        <w:tc>
          <w:tcPr>
            <w:tcW w:w="5680" w:type="dxa"/>
            <w:vAlign w:val="bottom"/>
          </w:tcPr>
          <w:p>
            <w:pPr>
              <w:ind w:left="260"/>
              <w:spacing w:after="0"/>
              <w:rPr>
                <w:sz w:val="20"/>
                <w:szCs w:val="20"/>
                <w:color w:val="auto"/>
              </w:rPr>
            </w:pPr>
            <w:r>
              <w:rPr>
                <w:rFonts w:ascii="Arial" w:cs="Arial" w:eastAsia="Arial" w:hAnsi="Arial"/>
                <w:sz w:val="22"/>
                <w:szCs w:val="22"/>
                <w:color w:val="auto"/>
              </w:rPr>
              <w:t>Other Right to Acquire Security</w:t>
            </w:r>
          </w:p>
        </w:tc>
        <w:tc>
          <w:tcPr>
            <w:tcW w:w="3040" w:type="dxa"/>
            <w:vAlign w:val="bottom"/>
          </w:tcPr>
          <w:p>
            <w:pPr>
              <w:spacing w:after="0"/>
              <w:rPr>
                <w:sz w:val="23"/>
                <w:szCs w:val="23"/>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8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7820" w:type="dxa"/>
            <w:vAlign w:val="bottom"/>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782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78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Canadian dollars were converted to US dollars for this Form D using the Bank of Canada exchange rate of one Canadian dollar for US$0.7883 in effect on January 6, 2021, the date on which Bitfarms Ltd. (the "Company") issued the securities reported herein.</w:t>
      </w:r>
    </w:p>
    <w:p>
      <w:pPr>
        <w:sectPr>
          <w:pgSz w:w="11900" w:h="16838" w:orient="portrait"/>
          <w:cols w:equalWidth="0" w:num="1">
            <w:col w:w="11160"/>
          </w:cols>
          <w:pgMar w:left="320" w:top="118" w:right="419" w:bottom="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280" w:type="dxa"/>
            <w:vAlign w:val="bottom"/>
          </w:tcPr>
          <w:p>
            <w:pPr>
              <w:spacing w:after="0"/>
              <w:rPr>
                <w:sz w:val="20"/>
                <w:szCs w:val="20"/>
                <w:color w:val="auto"/>
              </w:rPr>
            </w:pPr>
            <w:r>
              <w:rPr>
                <w:rFonts w:ascii="Arial" w:cs="Arial" w:eastAsia="Arial" w:hAnsi="Arial"/>
                <w:sz w:val="22"/>
                <w:szCs w:val="22"/>
                <w:color w:val="auto"/>
              </w:rPr>
              <w:t>12. Sales Compensation</w:t>
            </w:r>
          </w:p>
        </w:tc>
        <w:tc>
          <w:tcPr>
            <w:tcW w:w="3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2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980" w:type="dxa"/>
            <w:vAlign w:val="bottom"/>
          </w:tcPr>
          <w:p>
            <w:pPr>
              <w:ind w:left="880"/>
              <w:spacing w:after="0"/>
              <w:rPr>
                <w:sz w:val="20"/>
                <w:szCs w:val="20"/>
                <w:color w:val="auto"/>
              </w:rPr>
            </w:pPr>
            <w:r>
              <w:rPr>
                <w:rFonts w:ascii="Arial" w:cs="Arial" w:eastAsia="Arial" w:hAnsi="Arial"/>
                <w:sz w:val="22"/>
                <w:szCs w:val="22"/>
                <w:color w:val="auto"/>
              </w:rPr>
              <w:t>Recipient CRD Number  None</w:t>
            </w:r>
          </w:p>
        </w:tc>
        <w:tc>
          <w:tcPr>
            <w:tcW w:w="0" w:type="dxa"/>
            <w:vAlign w:val="bottom"/>
          </w:tcPr>
          <w:p>
            <w:pPr>
              <w:spacing w:after="0"/>
              <w:rPr>
                <w:sz w:val="1"/>
                <w:szCs w:val="1"/>
                <w:color w:val="auto"/>
              </w:rPr>
            </w:pPr>
          </w:p>
        </w:tc>
      </w:tr>
      <w:tr>
        <w:trPr>
          <w:trHeight w:val="338"/>
        </w:trPr>
        <w:tc>
          <w:tcPr>
            <w:tcW w:w="4280" w:type="dxa"/>
            <w:vAlign w:val="bottom"/>
          </w:tcPr>
          <w:p>
            <w:pPr>
              <w:ind w:left="40"/>
              <w:spacing w:after="0"/>
              <w:rPr>
                <w:sz w:val="20"/>
                <w:szCs w:val="20"/>
                <w:color w:val="auto"/>
              </w:rPr>
            </w:pPr>
            <w:r>
              <w:rPr>
                <w:rFonts w:ascii="Arial" w:cs="Arial" w:eastAsia="Arial" w:hAnsi="Arial"/>
                <w:sz w:val="22"/>
                <w:szCs w:val="22"/>
                <w:color w:val="auto"/>
              </w:rPr>
              <w:t>H.C. Wainwright &amp; Co., LLC</w:t>
            </w:r>
          </w:p>
        </w:tc>
        <w:tc>
          <w:tcPr>
            <w:tcW w:w="3980" w:type="dxa"/>
            <w:vAlign w:val="bottom"/>
          </w:tcPr>
          <w:p>
            <w:pPr>
              <w:ind w:left="840"/>
              <w:spacing w:after="0"/>
              <w:rPr>
                <w:sz w:val="20"/>
                <w:szCs w:val="20"/>
                <w:color w:val="auto"/>
              </w:rPr>
            </w:pPr>
            <w:r>
              <w:rPr>
                <w:rFonts w:ascii="Arial" w:cs="Arial" w:eastAsia="Arial" w:hAnsi="Arial"/>
                <w:sz w:val="22"/>
                <w:szCs w:val="22"/>
                <w:color w:val="auto"/>
              </w:rPr>
              <w:t>375</w:t>
            </w:r>
          </w:p>
        </w:tc>
        <w:tc>
          <w:tcPr>
            <w:tcW w:w="0" w:type="dxa"/>
            <w:vAlign w:val="bottom"/>
          </w:tcPr>
          <w:p>
            <w:pPr>
              <w:spacing w:after="0"/>
              <w:rPr>
                <w:sz w:val="1"/>
                <w:szCs w:val="1"/>
                <w:color w:val="auto"/>
              </w:rPr>
            </w:pPr>
          </w:p>
        </w:tc>
      </w:tr>
      <w:tr>
        <w:trPr>
          <w:trHeight w:val="306"/>
        </w:trPr>
        <w:tc>
          <w:tcPr>
            <w:tcW w:w="4280" w:type="dxa"/>
            <w:vAlign w:val="bottom"/>
            <w:vMerge w:val="restart"/>
          </w:tcPr>
          <w:p>
            <w:pPr>
              <w:ind w:left="80"/>
              <w:spacing w:after="0"/>
              <w:rPr>
                <w:sz w:val="20"/>
                <w:szCs w:val="20"/>
                <w:color w:val="auto"/>
              </w:rPr>
            </w:pPr>
            <w:r>
              <w:rPr>
                <w:rFonts w:ascii="Arial" w:cs="Arial" w:eastAsia="Arial" w:hAnsi="Arial"/>
                <w:sz w:val="22"/>
                <w:szCs w:val="22"/>
                <w:color w:val="auto"/>
              </w:rPr>
              <w:t>(Associated) Broker or Dealer X None</w:t>
            </w:r>
          </w:p>
        </w:tc>
        <w:tc>
          <w:tcPr>
            <w:tcW w:w="3980" w:type="dxa"/>
            <w:vAlign w:val="bottom"/>
          </w:tcPr>
          <w:p>
            <w:pPr>
              <w:ind w:left="880"/>
              <w:spacing w:after="0"/>
              <w:rPr>
                <w:sz w:val="20"/>
                <w:szCs w:val="20"/>
                <w:color w:val="auto"/>
              </w:rPr>
            </w:pPr>
            <w:r>
              <w:rPr>
                <w:rFonts w:ascii="Arial" w:cs="Arial" w:eastAsia="Arial" w:hAnsi="Arial"/>
                <w:sz w:val="22"/>
                <w:szCs w:val="22"/>
                <w:color w:val="auto"/>
                <w:w w:val="89"/>
              </w:rPr>
              <w:t>(Associated) Broker or Dealer CRD</w:t>
            </w: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3980" w:type="dxa"/>
            <w:vAlign w:val="bottom"/>
            <w:vMerge w:val="restart"/>
          </w:tcPr>
          <w:p>
            <w:pPr>
              <w:ind w:left="880"/>
              <w:spacing w:after="0"/>
              <w:rPr>
                <w:sz w:val="20"/>
                <w:szCs w:val="20"/>
                <w:color w:val="auto"/>
              </w:rPr>
            </w:pPr>
            <w:r>
              <w:rPr>
                <w:rFonts w:ascii="Arial" w:cs="Arial" w:eastAsia="Arial" w:hAnsi="Arial"/>
                <w:sz w:val="22"/>
                <w:szCs w:val="22"/>
                <w:color w:val="auto"/>
              </w:rPr>
              <w:t>Number</w:t>
            </w:r>
          </w:p>
        </w:tc>
        <w:tc>
          <w:tcPr>
            <w:tcW w:w="0" w:type="dxa"/>
            <w:vAlign w:val="bottom"/>
          </w:tcPr>
          <w:p>
            <w:pPr>
              <w:spacing w:after="0"/>
              <w:rPr>
                <w:sz w:val="1"/>
                <w:szCs w:val="1"/>
                <w:color w:val="auto"/>
              </w:rPr>
            </w:pPr>
          </w:p>
        </w:tc>
      </w:tr>
      <w:tr>
        <w:trPr>
          <w:trHeight w:val="122"/>
        </w:trPr>
        <w:tc>
          <w:tcPr>
            <w:tcW w:w="4280" w:type="dxa"/>
            <w:vAlign w:val="bottom"/>
          </w:tcPr>
          <w:p>
            <w:pPr>
              <w:spacing w:after="0"/>
              <w:rPr>
                <w:sz w:val="10"/>
                <w:szCs w:val="10"/>
                <w:color w:val="auto"/>
              </w:rPr>
            </w:pPr>
          </w:p>
        </w:tc>
        <w:tc>
          <w:tcPr>
            <w:tcW w:w="3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280" w:type="dxa"/>
            <w:vAlign w:val="bottom"/>
          </w:tcPr>
          <w:p>
            <w:pPr>
              <w:ind w:left="40"/>
              <w:spacing w:after="0"/>
              <w:rPr>
                <w:sz w:val="20"/>
                <w:szCs w:val="20"/>
                <w:color w:val="auto"/>
              </w:rPr>
            </w:pPr>
            <w:r>
              <w:rPr>
                <w:rFonts w:ascii="Arial" w:cs="Arial" w:eastAsia="Arial" w:hAnsi="Arial"/>
                <w:sz w:val="22"/>
                <w:szCs w:val="22"/>
                <w:color w:val="auto"/>
              </w:rPr>
              <w:t>None</w:t>
            </w:r>
          </w:p>
        </w:tc>
        <w:tc>
          <w:tcPr>
            <w:tcW w:w="3980" w:type="dxa"/>
            <w:vAlign w:val="bottom"/>
          </w:tcPr>
          <w:p>
            <w:pPr>
              <w:ind w:left="84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297"/>
        </w:trPr>
        <w:tc>
          <w:tcPr>
            <w:tcW w:w="4280" w:type="dxa"/>
            <w:vAlign w:val="bottom"/>
          </w:tcPr>
          <w:p>
            <w:pPr>
              <w:ind w:left="1800"/>
              <w:spacing w:after="0"/>
              <w:rPr>
                <w:sz w:val="20"/>
                <w:szCs w:val="20"/>
                <w:color w:val="auto"/>
              </w:rPr>
            </w:pPr>
            <w:r>
              <w:rPr>
                <w:rFonts w:ascii="Arial" w:cs="Arial" w:eastAsia="Arial" w:hAnsi="Arial"/>
                <w:sz w:val="22"/>
                <w:szCs w:val="22"/>
                <w:b w:val="1"/>
                <w:bCs w:val="1"/>
                <w:color w:val="auto"/>
              </w:rPr>
              <w:t>Street Address 1</w:t>
            </w:r>
          </w:p>
        </w:tc>
        <w:tc>
          <w:tcPr>
            <w:tcW w:w="3980" w:type="dxa"/>
            <w:vAlign w:val="bottom"/>
          </w:tcPr>
          <w:p>
            <w:pPr>
              <w:ind w:left="2380"/>
              <w:spacing w:after="0"/>
              <w:rPr>
                <w:sz w:val="20"/>
                <w:szCs w:val="20"/>
                <w:color w:val="auto"/>
              </w:rPr>
            </w:pPr>
            <w:r>
              <w:rPr>
                <w:rFonts w:ascii="Arial" w:cs="Arial" w:eastAsia="Arial" w:hAnsi="Arial"/>
                <w:sz w:val="22"/>
                <w:szCs w:val="22"/>
                <w:b w:val="1"/>
                <w:bCs w:val="1"/>
                <w:color w:val="auto"/>
                <w:w w:val="90"/>
              </w:rPr>
              <w:t>Street Address 2</w:t>
            </w:r>
          </w:p>
        </w:tc>
        <w:tc>
          <w:tcPr>
            <w:tcW w:w="0" w:type="dxa"/>
            <w:vAlign w:val="bottom"/>
          </w:tcPr>
          <w:p>
            <w:pPr>
              <w:spacing w:after="0"/>
              <w:rPr>
                <w:sz w:val="1"/>
                <w:szCs w:val="1"/>
                <w:color w:val="auto"/>
              </w:rPr>
            </w:pPr>
          </w:p>
        </w:tc>
      </w:tr>
      <w:tr>
        <w:trPr>
          <w:trHeight w:val="297"/>
        </w:trPr>
        <w:tc>
          <w:tcPr>
            <w:tcW w:w="4280" w:type="dxa"/>
            <w:vAlign w:val="bottom"/>
          </w:tcPr>
          <w:p>
            <w:pPr>
              <w:ind w:left="40"/>
              <w:spacing w:after="0"/>
              <w:rPr>
                <w:sz w:val="20"/>
                <w:szCs w:val="20"/>
                <w:color w:val="auto"/>
              </w:rPr>
            </w:pPr>
            <w:r>
              <w:rPr>
                <w:rFonts w:ascii="Arial" w:cs="Arial" w:eastAsia="Arial" w:hAnsi="Arial"/>
                <w:sz w:val="22"/>
                <w:szCs w:val="22"/>
                <w:color w:val="auto"/>
              </w:rPr>
              <w:t>430 Park Avenue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X None</w:t>
      </w:r>
    </w:p>
    <w:p>
      <w:pPr>
        <w:spacing w:after="0" w:line="1131" w:lineRule="exact"/>
        <w:rPr>
          <w:sz w:val="20"/>
          <w:szCs w:val="20"/>
          <w:color w:val="auto"/>
        </w:rPr>
      </w:pPr>
    </w:p>
    <w:p>
      <w:pPr>
        <w:sectPr>
          <w:pgSz w:w="11900" w:h="16838" w:orient="portrait"/>
          <w:cols w:equalWidth="0" w:num="2">
            <w:col w:w="8280" w:space="720"/>
            <w:col w:w="2160"/>
          </w:cols>
          <w:pgMar w:left="320" w:top="118" w:right="419" w:bottom="0" w:gutter="0" w:footer="0" w:header="0"/>
          <w:type w:val="continuous"/>
        </w:sectPr>
      </w:pPr>
    </w:p>
    <w:p>
      <w:pPr>
        <w:spacing w:after="0" w:line="12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New York</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54610</wp:posOffset>
            </wp:positionV>
            <wp:extent cx="82296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22960" cy="445770"/>
                    </a:xfrm>
                    <a:prstGeom prst="rect">
                      <a:avLst/>
                    </a:prstGeom>
                    <a:noFill/>
                  </pic:spPr>
                </pic:pic>
              </a:graphicData>
            </a:graphic>
          </wp:anchor>
        </w:drawing>
      </w:r>
    </w:p>
    <w:p>
      <w:pPr>
        <w:spacing w:after="0" w:line="60" w:lineRule="exact"/>
        <w:rPr>
          <w:sz w:val="20"/>
          <w:szCs w:val="20"/>
          <w:color w:val="auto"/>
        </w:rPr>
      </w:pPr>
    </w:p>
    <w:p>
      <w:pPr>
        <w:ind w:left="80"/>
        <w:spacing w:after="0"/>
        <w:rPr>
          <w:sz w:val="20"/>
          <w:szCs w:val="20"/>
          <w:color w:val="auto"/>
        </w:rPr>
      </w:pPr>
      <w:r>
        <w:rPr>
          <w:sz w:val="1"/>
          <w:szCs w:val="1"/>
          <w:color w:val="auto"/>
        </w:rPr>
        <w:drawing>
          <wp:inline distT="0" distB="0" distL="0" distR="0">
            <wp:extent cx="8255" cy="18859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Arial" w:cs="Arial" w:eastAsia="Arial" w:hAnsi="Arial"/>
          <w:sz w:val="22"/>
          <w:szCs w:val="22"/>
          <w:color w:val="auto"/>
        </w:rPr>
        <w:t>TEXAS</w:t>
      </w:r>
    </w:p>
    <w:p>
      <w:pPr>
        <w:ind w:left="80"/>
        <w:spacing w:after="0"/>
        <w:rPr>
          <w:sz w:val="20"/>
          <w:szCs w:val="20"/>
          <w:color w:val="auto"/>
        </w:rPr>
      </w:pPr>
      <w:r>
        <w:rPr>
          <w:sz w:val="1"/>
          <w:szCs w:val="1"/>
          <w:color w:val="auto"/>
        </w:rPr>
        <w:drawing>
          <wp:inline distT="0" distB="0" distL="0" distR="0">
            <wp:extent cx="8255" cy="171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NEW YORK</w:t>
      </w:r>
      <w:r>
        <w:rPr>
          <w:sz w:val="1"/>
          <w:szCs w:val="1"/>
          <w:color w:val="auto"/>
        </w:rPr>
        <w:drawing>
          <wp:inline distT="0" distB="0" distL="0" distR="0">
            <wp:extent cx="8255" cy="1619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255" cy="16192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940"/>
        <w:spacing w:after="0"/>
        <w:rPr>
          <w:sz w:val="20"/>
          <w:szCs w:val="20"/>
          <w:color w:val="auto"/>
        </w:rPr>
      </w:pPr>
      <w:r>
        <w:rPr>
          <w:rFonts w:ascii="Arial" w:cs="Arial" w:eastAsia="Arial" w:hAnsi="Arial"/>
          <w:sz w:val="19"/>
          <w:szCs w:val="19"/>
          <w:color w:val="auto"/>
        </w:rPr>
        <w:t>State/Province/Country</w:t>
      </w:r>
    </w:p>
    <w:p>
      <w:pPr>
        <w:spacing w:after="0" w:line="200" w:lineRule="exact"/>
        <w:rPr>
          <w:sz w:val="20"/>
          <w:szCs w:val="20"/>
          <w:color w:val="auto"/>
        </w:rPr>
      </w:pPr>
    </w:p>
    <w:p>
      <w:pPr>
        <w:ind w:left="940"/>
        <w:spacing w:after="0"/>
        <w:rPr>
          <w:sz w:val="20"/>
          <w:szCs w:val="20"/>
          <w:color w:val="auto"/>
        </w:rPr>
      </w:pPr>
      <w:r>
        <w:rPr>
          <w:rFonts w:ascii="Arial" w:cs="Arial" w:eastAsia="Arial" w:hAnsi="Arial"/>
          <w:sz w:val="22"/>
          <w:szCs w:val="22"/>
          <w:color w:val="auto"/>
        </w:rPr>
        <w:t>NEW YORK</w:t>
      </w:r>
    </w:p>
    <w:p>
      <w:pPr>
        <w:spacing w:after="0" w:line="180" w:lineRule="auto"/>
        <w:tabs>
          <w:tab w:leader="none" w:pos="1120" w:val="left"/>
        </w:tabs>
        <w:rPr>
          <w:sz w:val="20"/>
          <w:szCs w:val="20"/>
          <w:color w:val="auto"/>
        </w:rPr>
      </w:pPr>
      <w:r>
        <w:rPr>
          <w:rFonts w:ascii="Arial" w:cs="Arial" w:eastAsia="Arial" w:hAnsi="Arial"/>
          <w:sz w:val="40"/>
          <w:szCs w:val="40"/>
          <w:color w:val="auto"/>
          <w:vertAlign w:val="superscript"/>
        </w:rPr>
        <w:t>All</w:t>
      </w:r>
      <w:r>
        <w:rPr>
          <w:sz w:val="20"/>
          <w:szCs w:val="20"/>
          <w:color w:val="auto"/>
        </w:rPr>
        <w:tab/>
      </w:r>
      <w:r>
        <w:rPr>
          <w:rFonts w:ascii="Arial" w:cs="Arial" w:eastAsia="Arial" w:hAnsi="Arial"/>
          <w:sz w:val="21"/>
          <w:szCs w:val="21"/>
          <w:color w:val="auto"/>
        </w:rPr>
        <w:t>Foreign/non-US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673100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10022</w:t>
      </w:r>
    </w:p>
    <w:p>
      <w:pPr>
        <w:spacing w:after="0" w:line="1783" w:lineRule="exact"/>
        <w:rPr>
          <w:sz w:val="20"/>
          <w:szCs w:val="20"/>
          <w:color w:val="auto"/>
        </w:rPr>
      </w:pPr>
    </w:p>
    <w:p>
      <w:pPr>
        <w:sectPr>
          <w:pgSz w:w="11900" w:h="16838" w:orient="portrait"/>
          <w:cols w:equalWidth="0" w:num="3">
            <w:col w:w="3900" w:space="280"/>
            <w:col w:w="4880" w:space="720"/>
            <w:col w:w="1380"/>
          </w:cols>
          <w:pgMar w:left="320" w:top="118" w:right="419" w:bottom="0" w:gutter="0" w:footer="0" w:header="0"/>
          <w:type w:val="continuous"/>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$36,610,754</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$36,610,754</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14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Consists of 8,888,889 common shares of the Company ("Common Shares"), 8,888,889 Common Share purchase warrants ($2.17 per share exercise price) and 711,111 Common Share purchase warrants ($2.22 per share exercise price), assuming full warrant</w:t>
      </w:r>
    </w:p>
    <w:p>
      <w:pPr>
        <w:sectPr>
          <w:pgSz w:w="11900" w:h="16838" w:orient="portrait"/>
          <w:cols w:equalWidth="0" w:num="1">
            <w:col w:w="11160"/>
          </w:cols>
          <w:pgMar w:left="320" w:top="118" w:right="41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exercise.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8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-317500</wp:posOffset>
            </wp:positionV>
            <wp:extent cx="8255" cy="231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-300355</wp:posOffset>
            </wp:positionV>
            <wp:extent cx="889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540" w:type="dxa"/>
            <w:vAlign w:val="bottom"/>
          </w:tcPr>
          <w:p>
            <w:pPr>
              <w:jc w:val="right"/>
              <w:spacing w:after="0"/>
              <w:rPr>
                <w:sz w:val="20"/>
                <w:szCs w:val="20"/>
                <w:color w:val="auto"/>
              </w:rPr>
            </w:pPr>
            <w:r>
              <w:rPr>
                <w:rFonts w:ascii="Arial" w:cs="Arial" w:eastAsia="Arial" w:hAnsi="Arial"/>
                <w:sz w:val="22"/>
                <w:szCs w:val="22"/>
                <w:color w:val="auto"/>
              </w:rPr>
              <w:t>$1,261,280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54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540"/>
        <w:spacing w:after="0" w:line="250" w:lineRule="auto"/>
        <w:rPr>
          <w:sz w:val="20"/>
          <w:szCs w:val="20"/>
          <w:color w:val="auto"/>
        </w:rPr>
      </w:pPr>
      <w:r>
        <w:rPr>
          <w:rFonts w:ascii="Arial" w:cs="Arial" w:eastAsia="Arial" w:hAnsi="Arial"/>
          <w:sz w:val="22"/>
          <w:szCs w:val="22"/>
          <w:color w:val="auto"/>
        </w:rPr>
        <w:t>This Item 15 reflects the cash fee paid to H.C. Wainwright &amp; Co, LLC, which was also issued warrants to purchase 711,111 Common Shares (as described in Item 13 above).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960" w:type="dxa"/>
            <w:vAlign w:val="bottom"/>
            <w:tcBorders>
              <w:top w:val="single" w:sz="8" w:color="2C2C2C"/>
              <w:bottom w:val="single" w:sz="8" w:color="808080"/>
            </w:tcBorders>
          </w:tcPr>
          <w:p>
            <w:pPr>
              <w:ind w:left="10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300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42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760" w:type="dxa"/>
            <w:vAlign w:val="bottom"/>
            <w:tcBorders>
              <w:top w:val="single" w:sz="8" w:color="2C2C2C"/>
              <w:bottom w:val="single" w:sz="8" w:color="808080"/>
            </w:tcBorders>
          </w:tcPr>
          <w:p>
            <w:pPr>
              <w:jc w:val="right"/>
              <w:ind w:right="5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Bitfarms Ltd</w:t>
            </w:r>
          </w:p>
        </w:tc>
        <w:tc>
          <w:tcPr>
            <w:tcW w:w="40" w:type="dxa"/>
            <w:vAlign w:val="bottom"/>
          </w:tcPr>
          <w:p>
            <w:pPr>
              <w:spacing w:after="0"/>
              <w:rPr>
                <w:sz w:val="22"/>
                <w:szCs w:val="22"/>
                <w:color w:val="auto"/>
              </w:rPr>
            </w:pPr>
          </w:p>
        </w:tc>
        <w:tc>
          <w:tcPr>
            <w:tcW w:w="29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L. Geoffrey Morphy</w:t>
            </w:r>
          </w:p>
        </w:tc>
        <w:tc>
          <w:tcPr>
            <w:tcW w:w="20" w:type="dxa"/>
            <w:vAlign w:val="bottom"/>
          </w:tcPr>
          <w:p>
            <w:pPr>
              <w:spacing w:after="0"/>
              <w:rPr>
                <w:sz w:val="22"/>
                <w:szCs w:val="22"/>
                <w:color w:val="auto"/>
              </w:rPr>
            </w:pPr>
          </w:p>
        </w:tc>
        <w:tc>
          <w:tcPr>
            <w:tcW w:w="30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 Geoffrey Morphy</w:t>
            </w:r>
          </w:p>
        </w:tc>
        <w:tc>
          <w:tcPr>
            <w:tcW w:w="20" w:type="dxa"/>
            <w:vAlign w:val="bottom"/>
          </w:tcPr>
          <w:p>
            <w:pPr>
              <w:spacing w:after="0"/>
              <w:rPr>
                <w:sz w:val="22"/>
                <w:szCs w:val="22"/>
                <w:color w:val="auto"/>
              </w:rPr>
            </w:pPr>
          </w:p>
        </w:tc>
        <w:tc>
          <w:tcPr>
            <w:tcW w:w="14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w:t>
            </w:r>
          </w:p>
        </w:tc>
        <w:tc>
          <w:tcPr>
            <w:tcW w:w="20" w:type="dxa"/>
            <w:vAlign w:val="bottom"/>
          </w:tcPr>
          <w:p>
            <w:pPr>
              <w:spacing w:after="0"/>
              <w:rPr>
                <w:sz w:val="22"/>
                <w:szCs w:val="22"/>
                <w:color w:val="auto"/>
              </w:rPr>
            </w:pPr>
          </w:p>
        </w:tc>
        <w:tc>
          <w:tcPr>
            <w:tcW w:w="1760" w:type="dxa"/>
            <w:vAlign w:val="bottom"/>
            <w:tcBorders>
              <w:top w:val="single" w:sz="8" w:color="2C2C2C"/>
              <w:bottom w:val="single" w:sz="8" w:color="808080"/>
            </w:tcBorders>
          </w:tcPr>
          <w:p>
            <w:pPr>
              <w:jc w:val="right"/>
              <w:ind w:right="612"/>
              <w:spacing w:after="0"/>
              <w:rPr>
                <w:sz w:val="20"/>
                <w:szCs w:val="20"/>
                <w:color w:val="auto"/>
              </w:rPr>
            </w:pPr>
            <w:r>
              <w:rPr>
                <w:rFonts w:ascii="Arial" w:cs="Arial" w:eastAsia="Arial" w:hAnsi="Arial"/>
                <w:sz w:val="22"/>
                <w:szCs w:val="22"/>
                <w:color w:val="auto"/>
                <w:w w:val="90"/>
              </w:rPr>
              <w:t>2021-01-19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ectPr>
          <w:pgSz w:w="11900" w:h="16838" w:orient="portrait"/>
          <w:cols w:equalWidth="0" w:num="1">
            <w:col w:w="11240"/>
          </w:cols>
          <w:pgMar w:left="320" w:top="118" w:right="339" w:bottom="0" w:gutter="0" w:footer="0" w:header="0"/>
        </w:sectPr>
      </w:pPr>
    </w:p>
    <w:bookmarkStart w:id="5" w:name="page6"/>
    <w:bookmarkEnd w:id="5"/>
    <w:p>
      <w:pPr>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8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7"/>
    </w:lvl>
    <w:lvl w:ilvl="1">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12" Type="http://schemas.openxmlformats.org/officeDocument/2006/relationships/hyperlink" Target="http://www.sec.gov/cgi-bin/browse-edgar?action=getcompany&amp;CIK=00018124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2021-01-21T11:20:58Z</dcterms:created>
  <dcterms:modified xsi:type="dcterms:W3CDTF">2021-01-21T11:20:58Z</dcterms:modified>
</cp:coreProperties>
</file>