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10, 2025, Bitfarms Ltd. (“</w:t>
      </w:r>
      <w:r>
        <w:rPr>
          <w:rFonts w:ascii="Times New Roman" w:cs="Times New Roman" w:eastAsia="Times New Roman" w:hAnsi="Times New Roman"/>
          <w:sz w:val="18"/>
          <w:szCs w:val="18"/>
          <w:u w:val="single" w:color="auto"/>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Amendment No. 1 to the Loan and Security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with Macquarie Equipment Capital, Inc., a division of Macquarie Group’s Commodities and Global Markets’ business (“</w:t>
      </w:r>
      <w:r>
        <w:rPr>
          <w:rFonts w:ascii="Times New Roman" w:cs="Times New Roman" w:eastAsia="Times New Roman" w:hAnsi="Times New Roman"/>
          <w:sz w:val="18"/>
          <w:szCs w:val="18"/>
          <w:u w:val="single" w:color="auto"/>
          <w:color w:val="auto"/>
        </w:rPr>
        <w:t>Macquarie</w:t>
      </w:r>
      <w:r>
        <w:rPr>
          <w:rFonts w:ascii="Times New Roman" w:cs="Times New Roman" w:eastAsia="Times New Roman" w:hAnsi="Times New Roman"/>
          <w:sz w:val="18"/>
          <w:szCs w:val="18"/>
          <w:color w:val="auto"/>
        </w:rPr>
        <w:t>”) and certain subsidiaries of the Company and lenders of the Company named therein. The Amendment modified the terms of the Company’s previously-announced private debt facility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for up to $300 million with Macquarie to, among other things, limit the borrowers and guarantors under the Loan Agreement to certain subsidiaries of the Company holding project-specific assets, other than an unsecured guarantee of the Company and limited guarantees and collateral provided by certain subsidiaries of the Company in connection with the minimum cash requirements described below (the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Bitfarms anticipates using the Facility’s funds to finance the development of its data center campus in Panther Creek, Pennsylvania, subject to the achievement of certain milestones and other conditions as set forth in the Facility.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Amendment, Bitfarms will draw an additional $50 million from the Facility, subject to customary closing conditions, and will be able to draw on additional tranches of funding under the Facility subject to certain conditions, including the consent of Macquarie.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further provides that,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$300 million in funding under the Facility is intended to fund the development of the data center project at Panther Creek.</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$50 million tranche to be withdrawn from the Facility is to be drawn by a project-level indirect subsidiary and is secured by certain assets of the guarantors.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U.S. and all of the Canadian direct and indirect subsidiaries of the Company that had previously guaranteed obligations of the Company under the Facility and pledged certain assets to secure those guarantees have been released from their guarantees and pledges.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entering into the Amendment, Macquarie will receive warrants for the purchase of $10 million in shares of Bitfarms at a strike price equal to a 25% premium, in each case, based on the volume weighted average of the trailing 5 trading days’ closing price (subject to a minimum strike price floor equal to the last closing price of Bitfarms’ shares on the Nasdaq/TSX) and with a tenor of five years. The warrants and underlying shares are subject to customary registration rights for the resale of the underlying shares.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as modified by the Amendment includes various customary affirmative and negative covenants , including restrictions on dispositions, dividends, the incurrence of debt and liens, material changes in the nature of its business, related party transactions, and investments, in each case subject to certain customary exclusions and carveouts. In addition, Bitfarms must maintain a minimum of $50 million balance in cash at all times while amounts under the Facility are outstanding and must deposit additional amounts of cash if the average bitcoin price drops below certain thresholds as provided in the Loan Agreement (which funds will be returned if the bitcoin price returns to the previous thresholds).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10, 2025, the Registrant filed with the Canadian Securities Regulatory Authorities on the System for Electronic Data Analysis and Retrieval + (SEDAR +) a press release, a copy of which is attached hereto as Exhibit 99.1,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10, 2025</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156845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Bitfarms Converts Macquarie Debt Facility to $300M Project Financing and Draws Additional $50M to Accelerate HPC/AI Development at Panther Creek Campus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 million facility to fund Phase 1 of Panther Creek data center development with energization expected by YE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track to break ground on Panther Creek data center in Q4 2025-</w:t>
      </w:r>
    </w:p>
    <w:p>
      <w:pPr>
        <w:spacing w:after="0" w:line="205"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NY (October 10, 2025) </w:t>
      </w:r>
      <w:r>
        <w:rPr>
          <w:rFonts w:ascii="Times New Roman" w:cs="Times New Roman" w:eastAsia="Times New Roman" w:hAnsi="Times New Roman"/>
          <w:sz w:val="18"/>
          <w:szCs w:val="18"/>
          <w:color w:val="auto"/>
        </w:rPr>
        <w:t>- Bitfarms Ltd. (Nasdaq/TSX: BITF) (the “Company”),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has converted its previously announced private debt facility for up to $300 million from Macquarie Group’s Commodities and Global Markets business (“Macquarie”), to an up to $300 million project-specific financing facility for the development of its data center campus in Panther Creek, Pennsylvania. Bitfarms will draw an additional $50 million from the converted facility, subject to customary closing conditions, for a total of $100 million drawn through closing, in order to accelerate long-lead time equipment purchases and advance HPC/AI development at its data center campus in Panther Creek, Pennsylvania.</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CEO Ben Gagnon stated “I am excited to announce the conversion of our debt facility to the project level, the acceleration of equipment orders, and development of our Panther Creek HPC/AI campus. We intend to use this drawdown of an additional $50 million to fund civil works and substation construction at Panther Creek, which are on track to begin in Q4 2025. Converting the facility to the project level enables us to draw down on the full facility, accelerating our construction timelines, providing increased flexibility, and positioning us to capitalize on the substantial demand for HPC/AI infrastructure in Pennsylvania. We are thrilled to reach this important milestone with Macquarie, and I would like to thank them for being a supportive financing partner throughout the initial phases of HPC/AI development at our Panther Creek campus.”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Joshua Stevens, Managing Director, Macquarie Group’s Commodities and Global Markets business, stated, “We are proud to expand our partnership with Bitfarms to support the development of its marquee 350 MW HPC/AI campus in eastern Pennsylvania. With robust energy, fiber infrastructure and continued demand for data centers, Pennsylvania is quickly emerging as a new AI infrastructure hub. Bitfarms is well-positioned to deliver state-of-the-art digital infrastructure for prospective clients in what is emerging as the premier HPC/AI data center hub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Northland Capital Markets acted as sole placement agent to the Company. Skadden, Arps, Slate, Meagher &amp; Flom LLP acted as legal counsel to the Company. Latham &amp; Watkins LLP acted as legal counsel to Macquarie. For further information, please refer to Bitfarms’ 6-K filed this morning.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converting the Macquarie debt facility to the project level and the acceleration of development of the Panther Creek HPC/AI campus, the objectives and timelines for such development, the prospectivity of Pennsylvania as a new AI infrastructure hub and the ability of the Company to successfully expand the infrastructure and operate in this sector, the growth opportunities and prospects for the Company, and other statements regarding future growth, plans and objectives of the Company are forward-looking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36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2025-10-10T08:28:34Z</dcterms:created>
  <dcterms:modified xsi:type="dcterms:W3CDTF">2025-10-10T08:28:34Z</dcterms:modified>
</cp:coreProperties>
</file>