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rPr>
          <w:caps w:val="false"/>
          <w:smallCaps w:val="false"/>
        </w:rPr>
      </w:pPr>
      <w:bookmarkStart w:id="0" w:name="ea177862-6k_bitfarms.htm"/>
      <w:bookmarkStart w:id="1" w:name="ksea1778626k_bitfarms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spacing w:before="60" w:after="60"/>
        <w:ind w:left="60" w:right="60" w:hanging="0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UNITED STATES</w:t>
      </w:r>
    </w:p>
    <w:p>
      <w:pPr>
        <w:pStyle w:val="TextBody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SECURITIES AND EXCHANGE COMMISSION</w:t>
      </w:r>
    </w:p>
    <w:p>
      <w:pPr>
        <w:pStyle w:val="TextBody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20" w:after="20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FORM 6-K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20" w:after="20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</w:r>
    </w:p>
    <w:p>
      <w:pPr>
        <w:pStyle w:val="TextBody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PURSUANT TO RULE 13a-16 OR 15d-16</w:t>
      </w:r>
    </w:p>
    <w:p>
      <w:pPr>
        <w:pStyle w:val="TextBody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UNDER THE SECURITIES EXCHANGE ACT OF 1934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May 2023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20" w:after="20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001-40370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20" w:after="20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36"/>
        </w:rPr>
        <w:t>BITFARMS LTD.</w:t>
      </w:r>
    </w:p>
    <w:p>
      <w:pPr>
        <w:pStyle w:val="TextBody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(Exact Name of Registrant as Specified in Its Charter)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20" w:after="20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18 King Street East, Suite 902, Toronto, Ontario, Canada M5C 1C4</w:t>
      </w:r>
    </w:p>
    <w:p>
      <w:pPr>
        <w:pStyle w:val="TextBody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20" w:after="20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 20-F or Form 40-F.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 20-F  ☐            Form 40-F  ☒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if the registrant is submitting the Form 6-K in paper as permitted by Regulation S-T Rule 101(b)(1):  ☐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if the registrant is submitting the Form 6-K in paper as permitted by Regulation S-T Rule 101(b)(7):  ☐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60" w:after="60"/>
        <w:ind w:left="60" w:right="60" w:hanging="0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spacing w:before="0" w:after="0"/>
        <w:ind w:left="0" w:right="0" w:hanging="0"/>
        <w:rPr/>
      </w:pPr>
      <w:r>
        <w:rPr/>
        <w:t> 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 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 xml:space="preserve">INCORPORATION BY REFERENCE 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On May 2, 2023, the Registrant filed with the Canadian Securities Regulatory Authorities on the System for Electronic Data Analysis and Retrieval (SEDAR) a press release, a copy of which is attached hereto as Exhibit 99.1, and which is incorporated herein by reference.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28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145"/>
        <w:gridCol w:w="60"/>
        <w:gridCol w:w="3080"/>
      </w:tblGrid>
      <w:tr>
        <w:trPr/>
        <w:tc>
          <w:tcPr>
            <w:tcW w:w="11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both"/>
              <w:rPr>
                <w:b/>
              </w:rPr>
            </w:pPr>
            <w:r>
              <w:rPr>
                <w:b/>
              </w:rPr>
              <w:t>Exhibits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8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11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8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1145" w:type="dxa"/>
            <w:tcBorders>
              <w:bottom w:val="single" w:sz="12" w:space="0" w:color="000000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Exhibit No.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80" w:type="dxa"/>
            <w:tcBorders>
              <w:bottom w:val="single" w:sz="12" w:space="0" w:color="000000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Description</w:t>
            </w:r>
          </w:p>
        </w:tc>
      </w:tr>
      <w:tr>
        <w:trPr/>
        <w:tc>
          <w:tcPr>
            <w:tcW w:w="114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8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1145" w:type="dxa"/>
            <w:tcBorders/>
            <w:shd w:fill="CCEEFF" w:val="clear"/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99.1</w:t>
            </w:r>
          </w:p>
        </w:tc>
        <w:tc>
          <w:tcPr>
            <w:tcW w:w="60" w:type="dxa"/>
            <w:tcBorders/>
            <w:shd w:fill="CCEEFF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80" w:type="dxa"/>
            <w:tcBorders/>
            <w:shd w:fill="CCEEFF" w:val="clear"/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hyperlink w:anchor="ea177862ex99-1_bitfarms.htm">
              <w:r>
                <w:rPr>
                  <w:rStyle w:val="InternetLink"/>
                </w:rPr>
                <w:t>Press release dated May 2, 2023</w:t>
              </w:r>
            </w:hyperlink>
          </w:p>
        </w:tc>
      </w:tr>
      <w:tr>
        <w:trPr/>
        <w:tc>
          <w:tcPr>
            <w:tcW w:w="114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080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jc w:val="both"/>
              <w:rPr/>
            </w:pPr>
            <w:r>
              <w:rPr/>
              <w:t> </w:t>
            </w:r>
          </w:p>
        </w:tc>
      </w:tr>
    </w:tbl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pacing w:before="0" w:after="0"/>
        <w:ind w:left="0" w:right="0" w:hanging="0"/>
        <w:rPr/>
      </w:pPr>
      <w:r>
        <w:rPr/>
        <w:t> 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SIGNATURE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 </w:t>
      </w:r>
    </w:p>
    <w:p>
      <w:pPr>
        <w:pStyle w:val="TextBody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4785" w:type="dxa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365"/>
        <w:gridCol w:w="650"/>
        <w:gridCol w:w="3695"/>
      </w:tblGrid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4710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b/>
              </w:rPr>
            </w:pPr>
            <w:r>
              <w:rPr>
                <w:b/>
              </w:rPr>
              <w:t>BITFARMS LTD.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69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By:</w:t>
            </w:r>
          </w:p>
        </w:tc>
        <w:tc>
          <w:tcPr>
            <w:tcW w:w="4345" w:type="dxa"/>
            <w:gridSpan w:val="2"/>
            <w:tcBorders>
              <w:bottom w:val="single" w:sz="12" w:space="0" w:color="000000"/>
            </w:tcBorders>
            <w:shd w:fill="auto" w:val="clear"/>
            <w:tcMar>
              <w:bottom w:w="28" w:type="dxa"/>
            </w:tcMar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/s/ L. Geoffrey Morphy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Name:</w:t>
            </w:r>
          </w:p>
        </w:tc>
        <w:tc>
          <w:tcPr>
            <w:tcW w:w="369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  <w:r>
              <w:rPr/>
              <w:t>L. Geoffrey Morphy</w:t>
            </w:r>
          </w:p>
        </w:tc>
      </w:tr>
      <w:tr>
        <w:trPr/>
        <w:tc>
          <w:tcPr>
            <w:tcW w:w="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Title:</w:t>
            </w:r>
          </w:p>
        </w:tc>
        <w:tc>
          <w:tcPr>
            <w:tcW w:w="369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 </w:t>
            </w:r>
            <w:r>
              <w:rPr/>
              <w:t>President and Chief Executive Officer</w:t>
            </w:r>
          </w:p>
        </w:tc>
      </w:tr>
    </w:tbl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May 2, 2023</w:t>
      </w:r>
    </w:p>
    <w:p>
      <w:pPr>
        <w:pStyle w:val="TextBody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ind w:left="0" w:right="0" w:hanging="0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  <w:r>
        <w:br w:type="page"/>
      </w:r>
    </w:p>
    <w:p>
      <w:pPr>
        <w:pStyle w:val="TextBody"/>
        <w:jc w:val="right"/>
        <w:rPr>
          <w:b/>
          <w:color w:val="000000"/>
        </w:rPr>
      </w:pPr>
      <w:bookmarkStart w:id="2" w:name="ea177862ex99-1_bitfarms.htm"/>
      <w:bookmarkStart w:id="3" w:name="ksea177862ex991_bitfarms"/>
      <w:bookmarkEnd w:id="2"/>
      <w:bookmarkEnd w:id="3"/>
      <w:r>
        <w:rPr>
          <w:b/>
          <w:color w:val="000000"/>
        </w:rPr>
        <w:t>Exhibit 99.1</w:t>
      </w:r>
    </w:p>
    <w:p>
      <w:pPr>
        <w:pStyle w:val="TextBody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jc w:val="center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drawing>
          <wp:inline distT="0" distB="0" distL="0" distR="0">
            <wp:extent cx="2257425" cy="5905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jc w:val="center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 </w:t>
      </w:r>
    </w:p>
    <w:p>
      <w:pPr>
        <w:pStyle w:val="TextBody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z w:val="28"/>
        </w:rPr>
        <w:t xml:space="preserve">Bitfarms to Report First Quarter 2023 </w:t>
      </w:r>
    </w:p>
    <w:p>
      <w:pPr>
        <w:pStyle w:val="TextBody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z w:val="28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z w:val="28"/>
        </w:rPr>
        <w:t>Financial Results on Monday, May 15, 2023</w:t>
      </w:r>
    </w:p>
    <w:p>
      <w:pPr>
        <w:pStyle w:val="TextBody"/>
        <w:spacing w:before="0" w:after="160"/>
        <w:rPr>
          <w:caps w:val="false"/>
          <w:smallCaps w:val="false"/>
          <w:color w:val="000000"/>
        </w:rPr>
      </w:pPr>
      <w:r>
        <w:rPr>
          <w:caps w:val="false"/>
          <w:smallCaps w:val="false"/>
          <w:color w:val="000000"/>
        </w:rPr>
        <w:t> </w:t>
      </w:r>
    </w:p>
    <w:p>
      <w:pPr>
        <w:pStyle w:val="TextBody"/>
        <w:shd w:fill="FFFFFF" w:val="clear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z w:val="20"/>
        </w:rPr>
        <w:t>TORONTO and BROSSARD, Québec, May 2, 2023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  <w:t xml:space="preserve"> -- Bitfarms Ltd. (NASDAQ: BITF // TSX: BITF), a global vertically integrated Bitcoin mining company, will report its fiscal first quarter 2023 financial results on Monday, May 15, 2023, before the market opens.</w:t>
      </w:r>
    </w:p>
    <w:p>
      <w:pPr>
        <w:pStyle w:val="TextBody"/>
        <w:shd w:fill="FFFFFF" w:val="clear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  <w:t>Management will host a conference call on Monday, May 15, 2023, at 11:00 a.m. ET to review the financial results. Following management’s formal remarks there will be a question-and-answer session. Pre-submitted questions may be considered and interested parties may submit questions to investors@bitfarms.com through May 12, 2023.</w:t>
      </w:r>
    </w:p>
    <w:p>
      <w:pPr>
        <w:pStyle w:val="TextBody"/>
        <w:shd w:fill="FFFFFF" w:val="clear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z w:val="20"/>
        </w:rPr>
        <w:t>Conference call access:</w:t>
      </w:r>
    </w:p>
    <w:p>
      <w:pPr>
        <w:pStyle w:val="TextBody"/>
        <w:shd w:fill="FFFFFF" w:val="clear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  <w:t>Participants are asked to pre-register for the call through the following link:</w:t>
        <w:br/>
        <w:t>Q1 2023 Conference Call</w:t>
      </w:r>
    </w:p>
    <w:p>
      <w:pPr>
        <w:pStyle w:val="TextBody"/>
        <w:shd w:fill="FFFFFF" w:val="clear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  <w:t>Please note that registered participants will receive their dial in number upon registration and will dial directly into the call without delay. Those without internet access or unable to pre-register may dial in by calling: 1-866-777-2509 (domestic), or</w:t>
        <w:br/>
        <w:t>1-412-317-5413 (international). All callers should dial in approximately 10 minutes prior to the scheduled start time and ask to be joined into the Bitfarms call.</w:t>
      </w:r>
    </w:p>
    <w:p>
      <w:pPr>
        <w:pStyle w:val="TextBody"/>
        <w:shd w:fill="FFFFFF" w:val="clear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  <w:t>The conference call will also be available through a live webcast found here:</w:t>
        <w:br/>
        <w:t>Live Webcast</w:t>
      </w:r>
    </w:p>
    <w:p>
      <w:pPr>
        <w:pStyle w:val="TextBody"/>
        <w:shd w:fill="FFFFFF" w:val="clear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  <w:t>A webcast replay of the call will be available approximately one hour after the end of the call and will be available for one year, at the above webcast link. A telephonic replay of the call will be available through May 22, 2023, and may be accessed by calling 1-877-344-7529 (domestic) or 1-412-317-0088 (international) or Canada (toll free) 855-669-9658 and using access code 6903864. A presentation of the Q1 2023 results will be accessible on Monday, May 15, 2023, under the “Investors” section of Bitfarms’ website.</w:t>
      </w:r>
    </w:p>
    <w:p>
      <w:pPr>
        <w:pStyle w:val="TextBody"/>
        <w:ind w:left="11" w:right="0" w:hanging="11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z w:val="20"/>
          <w:highlight w:val="white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z w:val="20"/>
          <w:highlight w:val="white"/>
        </w:rPr>
        <w:t>About Bitfarms Ltd.</w:t>
      </w:r>
    </w:p>
    <w:p>
      <w:pPr>
        <w:pStyle w:val="TextBody"/>
        <w:shd w:fill="FEFEFE" w:val="clear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  <w:t>Founded in 2017, Bitfarms is a global, publicly traded (NASDAQ/TSX: BITF) Bitcoin mining company. Bitfarms develops, owns, and operates vertically integrated mining farms with in-house management and company-owned electrical engineering, installation service, and multiple onsite technical repair centers. The Company’s proprietary data analytics system delivers best-in-class operational performance and uptime.</w:t>
      </w:r>
    </w:p>
    <w:p>
      <w:pPr>
        <w:pStyle w:val="TextBody"/>
        <w:shd w:fill="FEFEFE" w:val="clear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  <w:t>Bitfarms currently has 10 farms, which are located in four countries: Canada, the United States, Paraguay, and Argentina. Powered by predominantly environmentally friendly hydro-electric and long-term power contracts, Bitfarms is committed to using sustainable, locally based, and often underutilized energy infrastructure.</w:t>
      </w:r>
    </w:p>
    <w:p>
      <w:pPr>
        <w:pStyle w:val="TextBody"/>
        <w:shd w:fill="FEFEFE" w:val="clear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  <w:t>To learn more about Bitfarms’ events, developments, and online communities:</w:t>
      </w:r>
    </w:p>
    <w:p>
      <w:pPr>
        <w:pStyle w:val="TextBody"/>
        <w:shd w:fill="FEFEFE" w:val="clear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  <w:t>Website: www.bitfarms.com</w:t>
      </w:r>
    </w:p>
    <w:p>
      <w:pPr>
        <w:pStyle w:val="TextBody"/>
        <w:shd w:fill="FEFEFE" w:val="clear"/>
        <w:spacing w:before="0" w:after="360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  <w:t>https://www.facebook.com/bitfarms/</w:t>
        <w:br/>
        <w:t>https://twitter.com/Bitfarms_io</w:t>
        <w:br/>
        <w:t>https://www.instagram.com/bitfarms/</w:t>
        <w:br/>
        <w:t>https://www.linkedin.com/company/bitfarms/</w:t>
      </w:r>
    </w:p>
    <w:p>
      <w:pPr>
        <w:pStyle w:val="TextBody"/>
        <w:spacing w:before="0" w:after="0"/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z w:val="20"/>
          <w:highlight w:val="white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z w:val="20"/>
          <w:highlight w:val="white"/>
        </w:rPr>
        <w:t>Contact:</w:t>
      </w:r>
    </w:p>
    <w:p>
      <w:pPr>
        <w:pStyle w:val="TextBody"/>
        <w:shd w:fill="FFFFFF" w:val="clear"/>
        <w:spacing w:before="0" w:after="0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color w:val="000000"/>
          <w:sz w:val="20"/>
        </w:rPr>
        <w:t>LHA Investor Relations</w:t>
        <w:br/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  <w:t>David Barnard</w:t>
      </w:r>
    </w:p>
    <w:p>
      <w:pPr>
        <w:pStyle w:val="TextBody"/>
        <w:shd w:fill="FFFFFF" w:val="clear"/>
        <w:spacing w:before="0" w:after="0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  <w:t>+1 415-433-3777</w:t>
      </w:r>
    </w:p>
    <w:p>
      <w:pPr>
        <w:pStyle w:val="TextBody"/>
        <w:shd w:fill="FFFFFF" w:val="clear"/>
        <w:spacing w:before="0" w:after="0"/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color w:val="000000"/>
          <w:sz w:val="20"/>
        </w:rPr>
        <w:t>Investors@bitfarms.com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Times New Roman">
    <w:altName w:val="Times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650</Words>
  <CharactersWithSpaces>4472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