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For the month of August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ind w:left="4280"/>
        <w:spacing w:after="0" w:line="207" w:lineRule="exact"/>
        <w:tabs>
          <w:tab w:leader="none" w:pos="56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197485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643255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49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August 7,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70"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Material Change Report dated August 7, 2023</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BITFARMS LTD.</w:t>
      </w:r>
    </w:p>
    <w:p>
      <w:pPr>
        <w:spacing w:after="0" w:line="25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74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17" w:lineRule="exact"/>
        <w:rPr>
          <w:sz w:val="20"/>
          <w:szCs w:val="20"/>
          <w:color w:val="auto"/>
        </w:rPr>
      </w:pPr>
    </w:p>
    <w:p>
      <w:pPr>
        <w:ind w:left="7040"/>
        <w:spacing w:after="0"/>
        <w:tabs>
          <w:tab w:leader="none" w:pos="7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L. Geoffrey Morphy</w:t>
      </w:r>
    </w:p>
    <w:p>
      <w:pPr>
        <w:spacing w:after="0" w:line="23" w:lineRule="exact"/>
        <w:rPr>
          <w:sz w:val="20"/>
          <w:szCs w:val="20"/>
          <w:color w:val="auto"/>
        </w:rPr>
      </w:pPr>
    </w:p>
    <w:p>
      <w:pPr>
        <w:ind w:left="7040"/>
        <w:spacing w:after="0"/>
        <w:tabs>
          <w:tab w:leader="none" w:pos="7580" w:val="left"/>
        </w:tabs>
        <w:rPr>
          <w:sz w:val="20"/>
          <w:szCs w:val="20"/>
          <w:color w:val="auto"/>
        </w:rPr>
      </w:pPr>
      <w:r>
        <w:rPr>
          <w:rFonts w:ascii="Arial" w:cs="Arial" w:eastAsia="Arial" w:hAnsi="Arial"/>
          <w:sz w:val="18"/>
          <w:szCs w:val="18"/>
          <w:color w:val="auto"/>
        </w:rPr>
        <w:t>Title:</w:t>
        <w:tab/>
        <w:t>President and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7, 2023.</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August 7, 2023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gmorphy@bitfarms.com</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14605</wp:posOffset>
            </wp:positionV>
            <wp:extent cx="203200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320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Bitfarms Initiates Deployment Plan for 50 MW of Hydropower in Paraguay</w:t>
      </w:r>
    </w:p>
    <w:p>
      <w:pPr>
        <w:spacing w:after="0" w:line="234" w:lineRule="exact"/>
        <w:rPr>
          <w:sz w:val="20"/>
          <w:szCs w:val="20"/>
          <w:color w:val="auto"/>
        </w:rPr>
      </w:pPr>
    </w:p>
    <w:p>
      <w:pPr>
        <w:ind w:left="4480" w:right="3520" w:hanging="951"/>
        <w:spacing w:after="0" w:line="274" w:lineRule="auto"/>
        <w:tabs>
          <w:tab w:leader="none" w:pos="3624" w:val="left"/>
        </w:tabs>
        <w:numPr>
          <w:ilvl w:val="0"/>
          <w:numId w:val="1"/>
        </w:numPr>
        <w:rPr>
          <w:rFonts w:ascii="Arial" w:cs="Arial" w:eastAsia="Arial" w:hAnsi="Arial"/>
          <w:sz w:val="17"/>
          <w:szCs w:val="17"/>
          <w:color w:val="auto"/>
        </w:rPr>
      </w:pPr>
      <w:r>
        <w:rPr>
          <w:rFonts w:ascii="Arial" w:cs="Arial" w:eastAsia="Arial" w:hAnsi="Arial"/>
          <w:sz w:val="17"/>
          <w:szCs w:val="17"/>
          <w:color w:val="auto"/>
        </w:rPr>
        <w:t>20 MW of MicroBT hydro-cooled miners and containers purchased with vendor credits -</w:t>
      </w:r>
    </w:p>
    <w:p>
      <w:pPr>
        <w:ind w:left="4680" w:hanging="99"/>
        <w:spacing w:after="0"/>
        <w:tabs>
          <w:tab w:leader="none" w:pos="4680" w:val="left"/>
        </w:tabs>
        <w:numPr>
          <w:ilvl w:val="1"/>
          <w:numId w:val="1"/>
        </w:numPr>
        <w:rPr>
          <w:rFonts w:ascii="Arial" w:cs="Arial" w:eastAsia="Arial" w:hAnsi="Arial"/>
          <w:sz w:val="18"/>
          <w:szCs w:val="18"/>
          <w:color w:val="auto"/>
        </w:rPr>
      </w:pPr>
      <w:r>
        <w:rPr>
          <w:rFonts w:ascii="Arial" w:cs="Arial" w:eastAsia="Arial" w:hAnsi="Arial"/>
          <w:sz w:val="18"/>
          <w:szCs w:val="18"/>
          <w:color w:val="auto"/>
        </w:rPr>
        <w:t>30 MW air-cooled facility -</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i w:val="1"/>
          <w:iCs w:val="1"/>
          <w:color w:val="auto"/>
        </w:rPr>
        <w:t>This news release constitutes a “designated news release” for purposes of the Company’s prospectus supplement dated August 16, 2021, to its short form base shelf prospectus dated August 12, 2021.</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Toronto, Ontario and Brossard, Québec (August 7,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BITF//TSX: BITF</w:t>
      </w:r>
      <w:r>
        <w:rPr>
          <w:rFonts w:ascii="Arial" w:cs="Arial" w:eastAsia="Arial" w:hAnsi="Arial"/>
          <w:sz w:val="18"/>
          <w:szCs w:val="18"/>
          <w:color w:val="auto"/>
        </w:rPr>
        <w:t>), a global vertically integrated Bitcoin mining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initiated its first phase of development for its recently acquired 150 MW hydropower contracts in Paraguay announced July 19, 2023. Bitfarms will be building a new 50 MW farm at Paso Pe, Paraguay, which is located in close proximity to its Villarrica, Paraguay facility, and it expects its new farm to be fully commissioned at 50 MW in Q1 2024.</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“Achieving high operating efficiencies while minimizing capex is an overarching goal in our global growth strategy heading into next year’s halving. Based on our experience in the jurisdiction, Paraguay affords both low building costs and fast time to completion,” said Geoff Morphy, CEO of Bitfarms. “We will construct a 50 MW substation to power a 30 MW air-cooled warehouse and install 20 MW of containers specifically built for MicroBT M53S+ hydro-cooled miners, all of which are being purchased with vendor credits. These credits significantly reduce our overall cash outlay and will leverage cash-on-cash returns.”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Ben Gagnon, Chief Mining Officer of Bitfarms, added, “This marks our first deployment of hydro-cooled mining technology that has the potential to be less expensive than immersion technology. We look forward to integrating and quickly gaining experience with this new hydro-cooled technology in a cost effective manner. As the 1,920 M53S+ are expected to produce an impressive 675 PH/s with 28.5 w/TH efficiency, they are projected to be some of the highest performance miners in our fleet.”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MicroBT Equipment and Miner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2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8 MicroBT 2.4 MW Hydro Containers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1,920 MicroBT M53S+ Hydro Miners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675 PHs at 28.5 w/TH</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Miners and infrastructure purchased with credits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800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4800600"/>
                    </a:xfrm>
                    <a:prstGeom prst="rect">
                      <a:avLst/>
                    </a:prstGeom>
                    <a:noFill/>
                  </pic:spPr>
                </pic:pic>
              </a:graphicData>
            </a:graphic>
          </wp:anchor>
        </w:drawing>
        <w:t>About Bitfarms Ltd.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currently has 11 operating farms and 2 farms in development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W/TH = Watts per Terahas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t>Forward-Looking Statements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establishment of a new mining facility in Paraguay, and the performance of miners to be installed and the costs associated therewith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highlight w:val="white"/>
        </w:rPr>
        <w:t>-ended December 31, 2022, filed on March 21, 2023. The</w:t>
      </w:r>
      <w:r>
        <w:rPr>
          <w:rFonts w:ascii="Arial" w:cs="Arial" w:eastAsia="Arial" w:hAnsi="Arial"/>
          <w:sz w:val="16"/>
          <w:szCs w:val="16"/>
          <w:i w:val="1"/>
          <w:iCs w:val="1"/>
          <w:color w:val="auto"/>
          <w:highlight w:val="white"/>
        </w:rPr>
        <w:t xml:space="preserv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Noor Dar</w:t>
      </w:r>
    </w:p>
    <w:p>
      <w:pPr>
        <w:spacing w:after="0" w:line="9" w:lineRule="exact"/>
        <w:rPr>
          <w:sz w:val="20"/>
          <w:szCs w:val="20"/>
          <w:color w:val="auto"/>
        </w:rPr>
      </w:pPr>
    </w:p>
    <w:p>
      <w:pPr>
        <w:ind w:right="7959" w:firstLine="8"/>
        <w:spacing w:after="0" w:line="323" w:lineRule="auto"/>
        <w:tabs>
          <w:tab w:leader="none" w:pos="146" w:val="left"/>
        </w:tabs>
        <w:numPr>
          <w:ilvl w:val="0"/>
          <w:numId w:val="4"/>
        </w:numPr>
        <w:rPr>
          <w:rFonts w:ascii="Arial" w:cs="Arial" w:eastAsia="Arial" w:hAnsi="Arial"/>
          <w:sz w:val="16"/>
          <w:szCs w:val="16"/>
          <w:color w:val="auto"/>
        </w:rPr>
      </w:pPr>
      <w:r>
        <w:rPr>
          <w:rFonts w:ascii="Arial" w:cs="Arial" w:eastAsia="Arial" w:hAnsi="Arial"/>
          <w:sz w:val="16"/>
          <w:szCs w:val="16"/>
          <w:color w:val="auto"/>
        </w:rPr>
        <w:t>1 516-270-4009 mediarelations@bitfarms.com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2023-08-07T15:14:38Z</dcterms:created>
  <dcterms:modified xsi:type="dcterms:W3CDTF">2023-08-07T15:14:38Z</dcterms:modified>
</cp:coreProperties>
</file>