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Chang Andrew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Keel Infrastructure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KEEL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 BROADWAY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1075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common share or an equivalent value in cash at the issuer's election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will vest on the first year anniversary of the grant, on April 2, 2027.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5912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2026-04-06T15:53:39Z</dcterms:created>
  <dcterms:modified xsi:type="dcterms:W3CDTF">2026-04-06T15:53:39Z</dcterms:modified>
</cp:coreProperties>
</file>