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month of December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December 9,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54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December 9, 2021</w:t>
              </w:r>
            </w:hyperlink>
          </w:p>
        </w:tc>
      </w:tr>
      <w:tr>
        <w:trPr>
          <w:trHeight w:val="574"/>
        </w:trPr>
        <w:tc>
          <w:tcPr>
            <w:tcW w:w="1360" w:type="dxa"/>
            <w:vAlign w:val="bottom"/>
            <w:tcBorders>
              <w:top w:val="single" w:sz="8" w:color="CCEEFF"/>
              <w:bottom w:val="single" w:sz="8" w:color="auto"/>
            </w:tcBorders>
          </w:tcPr>
          <w:p>
            <w:pPr>
              <w:spacing w:after="0"/>
              <w:rPr>
                <w:sz w:val="24"/>
                <w:szCs w:val="24"/>
                <w:color w:val="auto"/>
              </w:rPr>
            </w:pPr>
          </w:p>
        </w:tc>
        <w:tc>
          <w:tcPr>
            <w:tcW w:w="3540" w:type="dxa"/>
            <w:vAlign w:val="bottom"/>
            <w:tcBorders>
              <w:top w:val="single" w:sz="8" w:color="0000EE"/>
              <w:bottom w:val="single" w:sz="8" w:color="auto"/>
            </w:tcBorders>
          </w:tcPr>
          <w:p>
            <w:pPr>
              <w:spacing w:after="0"/>
              <w:rPr>
                <w:sz w:val="24"/>
                <w:szCs w:val="24"/>
                <w:color w:val="auto"/>
              </w:rPr>
            </w:pPr>
          </w:p>
        </w:tc>
        <w:tc>
          <w:tcPr>
            <w:tcW w:w="6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51-102F3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December 9, 2021.</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December 9,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Appoints Chief Operating Officer and Announces Grants of Options</w:t>
      </w:r>
    </w:p>
    <w:p>
      <w:pPr>
        <w:spacing w:after="0" w:line="378"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(December 9,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appointed Geoff Morphy as Chief Operating Officer of Bitfarms in addition to his role as President. In addition, the Company granted stock options to officers, directors, employees, and consultants of the Company.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Emiliano Grodzki, Chief Executive Officer of Bitfarms, stated: “We are delighted to recognize Geoff’s contribution as President since 2020. Geoff has executed on numerous mandates over the past year and has built a cohesive and high functioning team. It is fitting that Geoff be named Chief Operating Officer in recognition of his leadership and the mandate he fulfills. We look forward to continuing to work with Geoff and his instrumental contributions to Bitfarms’ ongoing growth and success.”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to purchase an aggregate of 2,750,000 common shares were granted to officers, directors, employees and consultants pursuant to the Company’s Long Term Incentive Plan. The Options are exercisable into common shares of the Company at a price of CAD$8.13 per share for a period of five years from the date of grant and are subject to vesting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hanging="10"/>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2019.On February 24, 2021, Bitfarms was honoured to be announced as a Rising Star by the TSX-V. On June 21, 2021, Bitfarms started trading on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both"/>
        <w:ind w:hanging="10"/>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and one in Washington state.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hanging="8"/>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hanging="8"/>
        <w:spacing w:after="0" w:line="273"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78"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both"/>
        <w:ind w:hanging="8"/>
        <w:spacing w:after="0" w:line="284" w:lineRule="auto"/>
        <w:rPr>
          <w:sz w:val="20"/>
          <w:szCs w:val="20"/>
          <w:color w:val="auto"/>
        </w:rPr>
      </w:pPr>
      <w:r>
        <w:rPr>
          <w:rFonts w:ascii="Arial" w:cs="Arial" w:eastAsia="Arial" w:hAnsi="Arial"/>
          <w:sz w:val="16"/>
          <w:szCs w:val="16"/>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Arial" w:cs="Arial" w:eastAsia="Arial" w:hAnsi="Arial"/>
          <w:sz w:val="16"/>
          <w:szCs w:val="16"/>
          <w:i w:val="1"/>
          <w:iCs w:val="1"/>
          <w:u w:val="single" w:color="auto"/>
          <w:color w:val="auto"/>
        </w:rPr>
        <w:t>www.SEDAR.com</w:t>
      </w:r>
      <w:r>
        <w:rPr>
          <w:rFonts w:ascii="Arial" w:cs="Arial" w:eastAsia="Arial" w:hAnsi="Arial"/>
          <w:sz w:val="16"/>
          <w:szCs w:val="16"/>
          <w:i w:val="1"/>
          <w:iCs w:val="1"/>
          <w:color w:val="auto"/>
        </w:rPr>
        <w:t xml:space="preserve"> (which are also available on the website of the U.S. Securities and Exchange Commission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Mia Grodsky, Account Executive </w:t>
      </w:r>
      <w:r>
        <w:rPr>
          <w:rFonts w:ascii="Arial" w:cs="Arial" w:eastAsia="Arial" w:hAnsi="Arial"/>
          <w:sz w:val="18"/>
          <w:szCs w:val="18"/>
          <w:u w:val="single" w:color="auto"/>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Valérie Pomerleau, Public Affairs and Communications </w:t>
      </w:r>
      <w:r>
        <w:rPr>
          <w:rFonts w:ascii="Arial" w:cs="Arial" w:eastAsia="Arial" w:hAnsi="Arial"/>
          <w:sz w:val="18"/>
          <w:szCs w:val="18"/>
          <w:u w:val="single" w:color="auto"/>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2021-12-10T05:04:54Z</dcterms:created>
  <dcterms:modified xsi:type="dcterms:W3CDTF">2021-12-10T05:04:54Z</dcterms:modified>
</cp:coreProperties>
</file>