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Bitfarms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09173B107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5220" w:hanging="207"/>
        <w:spacing w:after="0"/>
        <w:tabs>
          <w:tab w:leader="none" w:pos="5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3"/>
        </w:trPr>
        <w:tc>
          <w:tcPr>
            <w:tcW w:w="36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Emiliano Grodzki</w:t>
            </w:r>
          </w:p>
        </w:tc>
        <w:tc>
          <w:tcPr>
            <w:tcW w:w="8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6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9"/>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Argentina</w:t>
            </w:r>
          </w:p>
        </w:tc>
        <w:tc>
          <w:tcPr>
            <w:tcW w:w="78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36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6"/>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6,698,443 (1)</w:t>
            </w:r>
          </w:p>
        </w:tc>
        <w:tc>
          <w:tcPr>
            <w:tcW w:w="0" w:type="dxa"/>
            <w:vAlign w:val="bottom"/>
          </w:tcPr>
          <w:p>
            <w:pPr>
              <w:spacing w:after="0"/>
              <w:rPr>
                <w:sz w:val="1"/>
                <w:szCs w:val="1"/>
                <w:color w:val="auto"/>
              </w:rPr>
            </w:pPr>
          </w:p>
        </w:tc>
      </w:tr>
      <w:tr>
        <w:trPr>
          <w:trHeight w:val="256"/>
        </w:trPr>
        <w:tc>
          <w:tcPr>
            <w:tcW w:w="360" w:type="dxa"/>
            <w:vAlign w:val="bottom"/>
            <w:tcBorders>
              <w:left w:val="single" w:sz="8" w:color="auto"/>
            </w:tcBorders>
          </w:tcPr>
          <w:p>
            <w:pPr>
              <w:spacing w:after="0"/>
              <w:rPr>
                <w:sz w:val="22"/>
                <w:szCs w:val="22"/>
                <w:color w:val="auto"/>
              </w:rPr>
            </w:pPr>
          </w:p>
        </w:tc>
        <w:tc>
          <w:tcPr>
            <w:tcW w:w="14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6</w:t>
            </w: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84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7"/>
                <w:szCs w:val="17"/>
                <w:color w:val="auto"/>
              </w:rPr>
            </w:pPr>
          </w:p>
        </w:tc>
        <w:tc>
          <w:tcPr>
            <w:tcW w:w="8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20"/>
                <w:szCs w:val="20"/>
                <w:color w:val="auto"/>
              </w:rPr>
            </w:pP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360" w:type="dxa"/>
            <w:vAlign w:val="bottom"/>
            <w:tcBorders>
              <w:left w:val="single" w:sz="8" w:color="auto"/>
            </w:tcBorders>
          </w:tcPr>
          <w:p>
            <w:pPr>
              <w:spacing w:after="0"/>
              <w:rPr>
                <w:sz w:val="5"/>
                <w:szCs w:val="5"/>
                <w:color w:val="auto"/>
              </w:rPr>
            </w:pPr>
          </w:p>
        </w:tc>
        <w:tc>
          <w:tcPr>
            <w:tcW w:w="1480" w:type="dxa"/>
            <w:vAlign w:val="bottom"/>
            <w:tcBorders>
              <w:right w:val="single" w:sz="8" w:color="auto"/>
            </w:tcBorders>
            <w:gridSpan w:val="2"/>
            <w:vMerge w:val="restart"/>
          </w:tcPr>
          <w:p>
            <w:pPr>
              <w:jc w:val="center"/>
              <w:ind w:right="270"/>
              <w:spacing w:after="0" w:line="201" w:lineRule="exact"/>
              <w:rPr>
                <w:sz w:val="20"/>
                <w:szCs w:val="20"/>
                <w:color w:val="auto"/>
              </w:rPr>
            </w:pPr>
            <w:r>
              <w:rPr>
                <w:rFonts w:ascii="Arial" w:cs="Arial" w:eastAsia="Arial" w:hAnsi="Arial"/>
                <w:sz w:val="18"/>
                <w:szCs w:val="18"/>
                <w:color w:val="auto"/>
                <w:w w:val="95"/>
              </w:rPr>
              <w:t>EACH</w:t>
            </w:r>
          </w:p>
        </w:tc>
        <w:tc>
          <w:tcPr>
            <w:tcW w:w="78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148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continue"/>
          </w:tcPr>
          <w:p>
            <w:pPr>
              <w:spacing w:after="0"/>
              <w:rPr>
                <w:sz w:val="15"/>
                <w:szCs w:val="15"/>
                <w:color w:val="auto"/>
              </w:rPr>
            </w:pPr>
          </w:p>
        </w:tc>
        <w:tc>
          <w:tcPr>
            <w:tcW w:w="8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0" w:type="dxa"/>
            <w:vAlign w:val="bottom"/>
            <w:tcBorders>
              <w:left w:val="single" w:sz="8" w:color="auto"/>
            </w:tcBorders>
          </w:tcPr>
          <w:p>
            <w:pPr>
              <w:spacing w:after="0"/>
              <w:rPr>
                <w:sz w:val="22"/>
                <w:szCs w:val="22"/>
                <w:color w:val="auto"/>
              </w:rPr>
            </w:pPr>
          </w:p>
        </w:tc>
        <w:tc>
          <w:tcPr>
            <w:tcW w:w="14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6,698,443 (1)</w:t>
            </w:r>
          </w:p>
        </w:tc>
        <w:tc>
          <w:tcPr>
            <w:tcW w:w="0" w:type="dxa"/>
            <w:vAlign w:val="bottom"/>
          </w:tcPr>
          <w:p>
            <w:pPr>
              <w:spacing w:after="0"/>
              <w:rPr>
                <w:sz w:val="1"/>
                <w:szCs w:val="1"/>
                <w:color w:val="auto"/>
              </w:rPr>
            </w:pPr>
          </w:p>
        </w:tc>
      </w:tr>
      <w:tr>
        <w:trPr>
          <w:trHeight w:val="75"/>
        </w:trPr>
        <w:tc>
          <w:tcPr>
            <w:tcW w:w="360" w:type="dxa"/>
            <w:vAlign w:val="bottom"/>
            <w:tcBorders>
              <w:left w:val="single" w:sz="8" w:color="auto"/>
            </w:tcBorders>
          </w:tcPr>
          <w:p>
            <w:pPr>
              <w:spacing w:after="0"/>
              <w:rPr>
                <w:sz w:val="6"/>
                <w:szCs w:val="6"/>
                <w:color w:val="auto"/>
              </w:rPr>
            </w:pPr>
          </w:p>
        </w:tc>
        <w:tc>
          <w:tcPr>
            <w:tcW w:w="148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8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0"/>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6,698,443</w:t>
            </w:r>
          </w:p>
        </w:tc>
        <w:tc>
          <w:tcPr>
            <w:tcW w:w="78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9"/>
              </w:rPr>
              <w:t>10</w:t>
            </w:r>
          </w:p>
        </w:tc>
        <w:tc>
          <w:tcPr>
            <w:tcW w:w="4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1"/>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9"/>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2.99% (2)</w:t>
            </w:r>
          </w:p>
        </w:tc>
        <w:tc>
          <w:tcPr>
            <w:tcW w:w="78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reported as beneficially owned is as of December 31, 2022.</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224,200,170 Common Shares of the Issuer outstanding as of December 31, 2022.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 Toronto, Ontario, M5C 1C4, Canada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Emiliano Grodzki</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 Toronto, Ontario, M5C 1C4, Canada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4 on the cover page.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Titles of Classes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Shares, no par value.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Shares CUSIP Number is 09173B107.</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6" w:lineRule="exact"/>
        <w:rPr>
          <w:sz w:val="20"/>
          <w:szCs w:val="20"/>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 (15 U.S.C. 78o).</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adviser in accordance with §240.13d-1(b)(1)(ii)(E).</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Employee benefit plan or endowment fund in accordance with §240.13d-1(b)(1)(ii)(F).</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Parent holding company or control person in accordance with §240.13d-1(b)(1)(ii)(G).</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00" w:hanging="1326"/>
        <w:spacing w:after="0" w:line="223" w:lineRule="exact"/>
        <w:tabs>
          <w:tab w:leader="none" w:pos="1338"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Non-U.S. institution in accordance with § 240.13d-1(b)(1)(ii)(J).</w:t>
      </w:r>
    </w:p>
    <w:p>
      <w:pPr>
        <w:spacing w:after="0" w:line="225" w:lineRule="exact"/>
        <w:rPr>
          <w:rFonts w:ascii="Arial" w:cs="Arial" w:eastAsia="Arial" w:hAnsi="Arial"/>
          <w:sz w:val="18"/>
          <w:szCs w:val="18"/>
          <w:color w:val="auto"/>
        </w:rPr>
      </w:pPr>
    </w:p>
    <w:p>
      <w:pPr>
        <w:ind w:left="1340" w:hanging="666"/>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 ______________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9 on the cover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11 on the cover page.</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right="7200" w:hanging="8"/>
        <w:spacing w:after="0" w:line="563" w:lineRule="auto"/>
        <w:tabs>
          <w:tab w:leader="none" w:pos="664" w:val="left"/>
        </w:tabs>
        <w:numPr>
          <w:ilvl w:val="1"/>
          <w:numId w:val="5"/>
        </w:numPr>
        <w:rPr>
          <w:rFonts w:ascii="Arial" w:cs="Arial" w:eastAsia="Arial" w:hAnsi="Arial"/>
          <w:sz w:val="16"/>
          <w:szCs w:val="16"/>
          <w:color w:val="auto"/>
        </w:rPr>
      </w:pPr>
      <w:r>
        <w:rPr>
          <w:rFonts w:ascii="Arial" w:cs="Arial" w:eastAsia="Arial" w:hAnsi="Arial"/>
          <w:sz w:val="16"/>
          <w:szCs w:val="16"/>
          <w:color w:val="auto"/>
        </w:rPr>
        <w:t>Sole power to vote or to direct the vote: See response to Item 5 on the cover page.</w:t>
      </w:r>
    </w:p>
    <w:p>
      <w:pPr>
        <w:ind w:left="340" w:right="7020" w:hanging="8"/>
        <w:spacing w:after="0" w:line="563" w:lineRule="auto"/>
        <w:tabs>
          <w:tab w:leader="none" w:pos="664"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vote or to direct the vote: See response to Item 6 on the cover page.</w:t>
      </w:r>
    </w:p>
    <w:p>
      <w:pPr>
        <w:ind w:left="340" w:right="6300" w:hanging="8"/>
        <w:spacing w:after="0" w:line="530" w:lineRule="auto"/>
        <w:tabs>
          <w:tab w:leader="none" w:pos="664" w:val="left"/>
        </w:tabs>
        <w:numPr>
          <w:ilvl w:val="1"/>
          <w:numId w:val="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response to Item 7 on the cover page.</w:t>
      </w: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response to Item 8 on the cover page.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931" w:right="85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Emiliano Grodzki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2023-02-14T15:19:21Z</dcterms:created>
  <dcterms:modified xsi:type="dcterms:W3CDTF">2023-02-14T15:19:21Z</dcterms:modified>
</cp:coreProperties>
</file>