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240"/>
        <w:spacing w:after="0" w:line="207" w:lineRule="exact"/>
        <w:tabs>
          <w:tab w:leader="none" w:pos="60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25, 2024, the Registrant filed with the Canadian Securities Regulatory Authorities on the System for Electronic Data Analysis and Retrieval + (SEDAR +) a press release, a copy of which is attached hereto as Exhibit 99.1, which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320" w:type="dxa"/>
            <w:vAlign w:val="bottom"/>
          </w:tcPr>
          <w:p>
            <w:pPr>
              <w:spacing w:after="0"/>
              <w:rPr>
                <w:sz w:val="20"/>
                <w:szCs w:val="20"/>
                <w:color w:val="auto"/>
              </w:rPr>
            </w:pPr>
          </w:p>
        </w:tc>
      </w:tr>
      <w:tr>
        <w:trPr>
          <w:trHeight w:val="46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7320" w:type="dxa"/>
            <w:vAlign w:val="bottom"/>
            <w:tcBorders>
              <w:top w:val="single" w:sz="8" w:color="auto"/>
            </w:tcBorders>
          </w:tcPr>
          <w:p>
            <w:pPr>
              <w:spacing w:after="0"/>
              <w:rPr>
                <w:sz w:val="18"/>
                <w:szCs w:val="18"/>
                <w:color w:val="auto"/>
              </w:rPr>
            </w:pPr>
          </w:p>
        </w:tc>
      </w:tr>
      <w:tr>
        <w:trPr>
          <w:trHeight w:val="175"/>
        </w:trPr>
        <w:tc>
          <w:tcPr>
            <w:tcW w:w="1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100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Press release dated October 25, 2024</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0000EE"/>
            </w:tcBorders>
            <w:shd w:val="clear" w:color="auto" w:fill="CCEEFF"/>
          </w:tcPr>
          <w:p>
            <w:pPr>
              <w:spacing w:after="0" w:line="20" w:lineRule="exact"/>
              <w:rPr>
                <w:sz w:val="1"/>
                <w:szCs w:val="1"/>
                <w:color w:val="auto"/>
              </w:rPr>
            </w:pPr>
          </w:p>
        </w:tc>
        <w:tc>
          <w:tcPr>
            <w:tcW w:w="7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156845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Bitfarms Schedules Third Quarter 2024 Conference Call on November 12</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2024</w:t>
      </w:r>
    </w:p>
    <w:p>
      <w:pPr>
        <w:spacing w:after="0" w:line="13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October 25, 2024 </w:t>
      </w:r>
      <w:r>
        <w:rPr>
          <w:rFonts w:ascii="Times New Roman" w:cs="Times New Roman" w:eastAsia="Times New Roman" w:hAnsi="Times New Roman"/>
          <w:sz w:val="18"/>
          <w:szCs w:val="18"/>
          <w:color w:val="auto"/>
        </w:rPr>
        <w:t>-- Bitfarms Ltd. (NASDAQ/TSX: BITF), a global vertically integrated Bitcoin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 company, will report its third quarter 2024 financial results on Tuesday, November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before the market opens. Management will host a conference call on the same day at 8:00 am EST. All Q3 2024 materials will be available before the call and can be accessed on the ‘Financial Results’ section of the Bitfarms investor site.</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live webcast and a webcast replay of the conference call can be accessed here. To access the call by telephone, register here to receive dial-in numbers and a unique PIN to join the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1783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783080"/>
                    </a:xfrm>
                    <a:prstGeom prst="rect">
                      <a:avLst/>
                    </a:prstGeom>
                    <a:noFill/>
                  </pic:spPr>
                </pic:pic>
              </a:graphicData>
            </a:graphic>
          </wp:anchor>
        </w:drawing>
      </w:r>
    </w:p>
    <w:p>
      <w:pPr>
        <w:spacing w:after="0" w:line="209" w:lineRule="exact"/>
        <w:rPr>
          <w:sz w:val="20"/>
          <w:szCs w:val="20"/>
          <w:color w:val="auto"/>
        </w:rPr>
      </w:pPr>
    </w:p>
    <w:p>
      <w:pPr>
        <w:jc w:val="both"/>
        <w:ind w:left="20" w:hanging="11"/>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data centers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920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2024-10-29T05:11:08Z</dcterms:created>
  <dcterms:modified xsi:type="dcterms:W3CDTF">2024-10-29T05:11:08Z</dcterms:modified>
</cp:coreProperties>
</file>