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Yonge Street, Suite 1601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Canada M5C 1T4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30,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41"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Request for Withdrawal of Registration Statement on Form 8-A (File No. 001-40370)</w:t>
      </w:r>
    </w:p>
    <w:p>
      <w:pPr>
        <w:spacing w:after="0" w:line="200" w:lineRule="exact"/>
        <w:rPr>
          <w:sz w:val="24"/>
          <w:szCs w:val="24"/>
          <w:color w:val="auto"/>
        </w:rPr>
      </w:pPr>
    </w:p>
    <w:p>
      <w:pPr>
        <w:sectPr>
          <w:pgSz w:w="11900" w:h="16838" w:orient="portrait"/>
          <w:cols w:equalWidth="0" w:num="2">
            <w:col w:w="260" w:space="400"/>
            <w:col w:w="10580"/>
          </w:cols>
          <w:pgMar w:left="320" w:top="441" w:right="3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Pursuant to Rule 477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respectfully requests that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consent to the withdrawal, effective as of the date hereof or at the earliest practicable date hereafter, of the Company’s Registration Statement on Form 8-A (File No. 001-40370) together with the exhibits thereto (collectively,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Registration Statement was originally filed with the Commission on June 17, 2024.</w:t>
      </w:r>
    </w:p>
    <w:p>
      <w:pPr>
        <w:spacing w:after="0" w:line="180"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seeking withdrawal of the Registration Statement because its existing shareholder rights plan, adopted on June 10, 2024, has been cease traded by the Capital Markets Tribunal of the Ontario Securities Commission and its board of directors has subsequently adopted a new shareholder rights plan pursuant to a shareholder rights plan agreement dated July 24, 2024. The Registration Statement has not been declared effective by the Commission, and no securities have been sold pursuant to the Registration Statement. Accordingly, the Company believes that the withdrawal of the Registration Statement is consistent with the public interest and the protection of investors, as contemplated by paragraph (a) of Rule 477 under the Securities Act.</w:t>
      </w:r>
    </w:p>
    <w:p>
      <w:pPr>
        <w:spacing w:after="0" w:line="18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you have any questions regarding this request, please do not hesitate to contact Christopher M. Barlow of Skadden, Arps, Slate, Meagher</w:t>
      </w:r>
    </w:p>
    <w:p>
      <w:pPr>
        <w:spacing w:after="0" w:line="27" w:lineRule="exact"/>
        <w:rPr>
          <w:sz w:val="24"/>
          <w:szCs w:val="24"/>
          <w:color w:val="auto"/>
        </w:rPr>
      </w:pPr>
    </w:p>
    <w:p>
      <w:pPr>
        <w:ind w:left="6760" w:right="2440" w:hanging="6752"/>
        <w:spacing w:after="0" w:line="490" w:lineRule="auto"/>
        <w:tabs>
          <w:tab w:leader="none" w:pos="1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Flom LLP at (212) 735-3972 or Ryan J. Dzierniejko of Skadden, Arps, Slate, Meagher &amp; Flom LLP at (212) 735-3712. Sincerely,</w:t>
      </w:r>
    </w:p>
    <w:p>
      <w:pPr>
        <w:ind w:left="6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w:t>
      </w:r>
    </w:p>
    <w:p>
      <w:pPr>
        <w:ind w:left="6760"/>
        <w:spacing w:after="0" w:line="182" w:lineRule="auto"/>
        <w:tabs>
          <w:tab w:leader="none" w:pos="7200" w:val="left"/>
        </w:tabs>
        <w:rPr>
          <w:sz w:val="20"/>
          <w:szCs w:val="20"/>
          <w:color w:val="auto"/>
        </w:rPr>
      </w:pPr>
      <w:r>
        <w:rPr>
          <w:rFonts w:ascii="Times New Roman" w:cs="Times New Roman" w:eastAsia="Times New Roman" w:hAnsi="Times New Roman"/>
          <w:sz w:val="30"/>
          <w:szCs w:val="30"/>
          <w:color w:val="auto"/>
          <w:vertAlign w:val="subscript"/>
        </w:rPr>
        <w:t>By:</w:t>
      </w:r>
      <w:r>
        <w:rPr>
          <w:sz w:val="20"/>
          <w:szCs w:val="20"/>
          <w:color w:val="auto"/>
        </w:rPr>
        <w:tab/>
      </w:r>
      <w:r>
        <w:rPr>
          <w:rFonts w:ascii="Times New Roman" w:cs="Times New Roman" w:eastAsia="Times New Roman" w:hAnsi="Times New Roman"/>
          <w:sz w:val="16"/>
          <w:szCs w:val="16"/>
          <w:color w:val="auto"/>
        </w:rPr>
        <w:t>/s/ Jeffrey Lucas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4582795</wp:posOffset>
            </wp:positionH>
            <wp:positionV relativeFrom="paragraph">
              <wp:posOffset>142875</wp:posOffset>
            </wp:positionV>
            <wp:extent cx="255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8"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3" w:lineRule="exact"/>
        <w:rPr>
          <w:sz w:val="24"/>
          <w:szCs w:val="24"/>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4"/>
          <w:szCs w:val="24"/>
          <w:color w:val="auto"/>
        </w:rPr>
      </w:pPr>
    </w:p>
    <w:p>
      <w:pPr>
        <w:jc w:val="both"/>
        <w:ind w:left="660" w:right="9620" w:hanging="652"/>
        <w:spacing w:after="0" w:line="312"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Jeffrey Lucas Bitfarms Ltd.</w:t>
      </w:r>
    </w:p>
    <w:p>
      <w:pPr>
        <w:spacing w:after="0" w:line="140" w:lineRule="exact"/>
        <w:rPr>
          <w:sz w:val="24"/>
          <w:szCs w:val="24"/>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M. Barlow</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Skadden, Arps, Slate, Meagher &amp; Flom LLP</w:t>
      </w:r>
    </w:p>
    <w:p>
      <w:pPr>
        <w:spacing w:after="0" w:line="207" w:lineRule="exact"/>
        <w:rPr>
          <w:sz w:val="24"/>
          <w:szCs w:val="24"/>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J. Dzierniejko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Skadden, Arps, Slate, Meagher &amp; Flom LLP</w:t>
      </w:r>
    </w:p>
    <w:sectPr>
      <w:pgSz w:w="11900" w:h="16838" w:orient="portrait"/>
      <w:cols w:equalWidth="0" w:num="1">
        <w:col w:w="11240"/>
      </w:cols>
      <w:pgMar w:left="320" w:top="4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amp;"/>
      <w:numFmt w:val="bullet"/>
      <w:start w:val="1"/>
    </w:lvl>
  </w:abstractNum>
  <w:abstractNum w:abstractNumId="1">
    <w:nsid w:val="19495CFF"/>
    <w:multiLevelType w:val="hybridMultilevel"/>
    <w:lvl w:ilvl="0">
      <w:lvlJc w:val="left"/>
      <w:lvlText w:val="%1:"/>
      <w:numFmt w:val="lowerLetter"/>
      <w:start w:val="29"/>
    </w:lvl>
  </w:abstractNum>
  <w:abstractNum w:abstractNumId="2">
    <w:nsid w:val="2AE8944A"/>
    <w:multiLevelType w:val="hybridMultilevel"/>
    <w:lvl w:ilvl="0">
      <w:lvlJc w:val="left"/>
      <w:lvlText w:val="%1:"/>
      <w:numFmt w:val="lowerLetter"/>
      <w:start w:val="29"/>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2024-07-31T05:24:35Z</dcterms:created>
  <dcterms:modified xsi:type="dcterms:W3CDTF">2024-07-31T05:24:35Z</dcterms:modified>
</cp:coreProperties>
</file>