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July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On July 29, 2022, the Registrant filed with the Canadian Securities Regulatory Authorities on the System for Electronic Data Analysis and Retrieval (SEDAR) a press release, a copy of which is attached hereto as Exhibit 99.1, and which is incorporated by reference to the Company’s Registration Statement on Form F-10 (File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80" w:type="dxa"/>
            <w:vAlign w:val="bottom"/>
          </w:tcPr>
          <w:p>
            <w:pPr>
              <w:spacing w:after="0"/>
              <w:rPr>
                <w:sz w:val="20"/>
                <w:szCs w:val="20"/>
                <w:color w:val="auto"/>
              </w:rPr>
            </w:pPr>
          </w:p>
        </w:tc>
      </w:tr>
      <w:tr>
        <w:trPr>
          <w:trHeight w:val="4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0"/>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7380" w:type="dxa"/>
            <w:vAlign w:val="bottom"/>
            <w:tcBorders>
              <w:top w:val="single" w:sz="8" w:color="auto"/>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Press release dated July 29, 2022</w:t>
            </w:r>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73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322580</wp:posOffset>
            </wp:positionV>
            <wp:extent cx="203136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to Report Second Quarter 2022 Financial Results on Monday, August 15, 2022</w:t>
      </w:r>
    </w:p>
    <w:p>
      <w:pPr>
        <w:spacing w:after="0" w:line="378" w:lineRule="exact"/>
        <w:rPr>
          <w:sz w:val="20"/>
          <w:szCs w:val="20"/>
          <w:color w:val="auto"/>
        </w:rPr>
      </w:pPr>
    </w:p>
    <w:p>
      <w:pPr>
        <w:jc w:val="center"/>
        <w:ind w:left="2840"/>
        <w:spacing w:after="0"/>
        <w:tabs>
          <w:tab w:leader="none" w:pos="160" w:val="left"/>
        </w:tabs>
        <w:rPr>
          <w:sz w:val="20"/>
          <w:szCs w:val="20"/>
          <w:color w:val="auto"/>
        </w:rPr>
      </w:pPr>
      <w:r>
        <w:rPr>
          <w:rFonts w:ascii="Times New Roman" w:cs="Times New Roman" w:eastAsia="Times New Roman" w:hAnsi="Times New Roman"/>
          <w:sz w:val="18"/>
          <w:szCs w:val="18"/>
          <w:color w:val="auto"/>
        </w:rPr>
        <w:t>-</w:t>
        <w:tab/>
        <w:t>Conference Call to be Held Monday, August 15, 2022, at 11:00 a.m. ET -</w:t>
      </w:r>
    </w:p>
    <w:p>
      <w:pPr>
        <w:spacing w:after="0" w:line="35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and BROSSARD, Québec, July 29, 2022 </w:t>
      </w:r>
      <w:r>
        <w:rPr>
          <w:rFonts w:ascii="Times New Roman" w:cs="Times New Roman" w:eastAsia="Times New Roman" w:hAnsi="Times New Roman"/>
          <w:sz w:val="18"/>
          <w:szCs w:val="18"/>
          <w:color w:val="auto"/>
        </w:rPr>
        <w:t>-- Bitfarms Ltd. (NASDAQ: BITF // TSX: BITF), a global Bitcoin self-mining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its fiscal second quarter 2022 financial results on Monday, August 15, 2022, before the market opens.</w:t>
      </w:r>
    </w:p>
    <w:p>
      <w:pPr>
        <w:spacing w:after="0" w:line="1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Management will host a conference call on Monday, August 15, 2022, at 11:00 a.m. ET to review the financial results. Following management’s formal remarks there will be a question-and-answer session. Pre-submitted questions may be considered and interested parties may submit questions at investors@bitfarms.com through August 12,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access: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asked to pre-register for the call through the following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Q2 2022 Conference Call</w:t>
      </w:r>
    </w:p>
    <w:p>
      <w:pPr>
        <w:spacing w:after="0" w:line="16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Please note that registered participants will receive their dial in number upon registration and will dial directly into the call without delay. Those without internet access or unable to pre-register may dial in by calling: 1-866-777-2509 (domestic), or</w:t>
      </w:r>
    </w:p>
    <w:p>
      <w:pPr>
        <w:ind w:right="120"/>
        <w:spacing w:after="0" w:line="260" w:lineRule="auto"/>
        <w:rPr>
          <w:sz w:val="20"/>
          <w:szCs w:val="20"/>
          <w:color w:val="auto"/>
        </w:rPr>
      </w:pPr>
      <w:r>
        <w:rPr>
          <w:rFonts w:ascii="Times New Roman" w:cs="Times New Roman" w:eastAsia="Times New Roman" w:hAnsi="Times New Roman"/>
          <w:sz w:val="18"/>
          <w:szCs w:val="18"/>
          <w:color w:val="auto"/>
        </w:rPr>
        <w:t>1-412-317-5413 (international). All callers should dial in approximately 10 minutes prior to the scheduled start time and ask to be joined into the Bitfarms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Webcast</w:t>
      </w:r>
    </w:p>
    <w:p>
      <w:pPr>
        <w:spacing w:after="0" w:line="16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webcast replay of the call will be available approximately one hour after the end of the call and will be available for one year, at the above webcast link. A telephonic replay of the call will be available through August 22, 2022 and may be accessed by calling 1-877-344-7529 (domestic) or 1-412-317-0088 (international) or Canada (toll free) 855-669-9658 and using access code 1966568. A presentation of the Q2 2022 results will be accessible on Monday, August 22, 2022, under the “Investors” section of Bitfarms’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highlight w:val="white"/>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14"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92"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2022-07-29T15:15:05Z</dcterms:created>
  <dcterms:modified xsi:type="dcterms:W3CDTF">2022-07-29T15:15:05Z</dcterms:modified>
</cp:coreProperties>
</file>