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spacing w:after="0" w:line="308" w:lineRule="auto"/>
        <w:rPr>
          <w:sz w:val="20"/>
          <w:szCs w:val="20"/>
          <w:color w:val="auto"/>
        </w:rPr>
      </w:pPr>
      <w:r>
        <w:rPr>
          <w:rFonts w:ascii="Arial" w:cs="Arial" w:eastAsia="Arial" w:hAnsi="Arial"/>
          <w:sz w:val="17"/>
          <w:szCs w:val="17"/>
          <w:color w:val="auto"/>
        </w:rPr>
        <w:t>On March 3, 2022,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20"/>
        <w:spacing w:after="0"/>
        <w:tabs>
          <w:tab w:leader="none" w:pos="11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March 3,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 w:name="page3"/>
    <w:bookmarkEnd w:id="2"/>
    <w:p>
      <w:pPr>
        <w:jc w:val="center"/>
        <w:ind w:right="-6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220"/>
        <w:spacing w:after="0"/>
        <w:tabs>
          <w:tab w:leader="none" w:pos="780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3, 2022</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908"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154305</wp:posOffset>
            </wp:positionV>
            <wp:extent cx="2031365" cy="531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31365"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Bitfarms to Present at Upcoming</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Investor Conferences</w:t>
      </w:r>
    </w:p>
    <w:p>
      <w:pPr>
        <w:spacing w:after="0" w:line="19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i w:val="1"/>
          <w:iCs w:val="1"/>
          <w:color w:val="auto"/>
        </w:rPr>
        <w:t>This news release constitutes a “designated news release” for the purposes of the Company’s prospectus supplement dated August 16, 2021 to its short form base shelf prospectus dated August 12, 2021.</w:t>
      </w:r>
    </w:p>
    <w:p>
      <w:pPr>
        <w:spacing w:after="0" w:line="166" w:lineRule="exact"/>
        <w:rPr>
          <w:sz w:val="20"/>
          <w:szCs w:val="20"/>
          <w:color w:val="auto"/>
        </w:rPr>
      </w:pPr>
    </w:p>
    <w:p>
      <w:pPr>
        <w:jc w:val="both"/>
        <w:ind w:right="400"/>
        <w:spacing w:after="0" w:line="266" w:lineRule="auto"/>
        <w:rPr>
          <w:sz w:val="20"/>
          <w:szCs w:val="20"/>
          <w:color w:val="auto"/>
        </w:rPr>
      </w:pPr>
      <w:r>
        <w:rPr>
          <w:rFonts w:ascii="Arial" w:cs="Arial" w:eastAsia="Arial" w:hAnsi="Arial"/>
          <w:sz w:val="18"/>
          <w:szCs w:val="18"/>
          <w:b w:val="1"/>
          <w:bCs w:val="1"/>
          <w:color w:val="auto"/>
        </w:rPr>
        <w:t xml:space="preserve">Toronto, Ontario and Brossard, Québec - March 3, 2022 </w:t>
      </w:r>
      <w:r>
        <w:rPr>
          <w:rFonts w:ascii="Arial" w:cs="Arial" w:eastAsia="Arial" w:hAnsi="Arial"/>
          <w:sz w:val="18"/>
          <w:szCs w:val="18"/>
          <w:color w:val="auto"/>
        </w:rPr>
        <w:t>– Bitfarms Ltd. (NASDAQ: BITF // TSXV: BITF), a global Bitcoin self-mining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announces President and Chief Operating Officer, Geoffrey Morphy, and Chief Financial Officer, Jeff Lucas, will participate in the following investor conferences.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w:t>
      </w:r>
      <w:r>
        <w:rPr>
          <w:rFonts w:ascii="Arial" w:cs="Arial" w:eastAsia="Arial" w:hAnsi="Arial"/>
          <w:sz w:val="18"/>
          <w:szCs w:val="18"/>
          <w:color w:val="auto"/>
        </w:rPr>
        <w:t>34</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Annual Roth Conference, Dana Point, CA (In person 1x1 meetings)</w:t>
      </w: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March 13-15, 2022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Panel discussion, Monday, March 14, 2:00 PM PT/ 5:00 PM 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w:t>
      </w:r>
      <w:r>
        <w:rPr>
          <w:rFonts w:ascii="Arial" w:cs="Arial" w:eastAsia="Arial" w:hAnsi="Arial"/>
          <w:sz w:val="18"/>
          <w:szCs w:val="18"/>
          <w:color w:val="auto"/>
        </w:rPr>
        <w:t>Canaccord Genuity Blockchain Infrastructure &amp; Mining Summit (Virtual)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Thursday, March 17,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Corporate presentation, time to be announced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Event: </w:t>
      </w:r>
      <w:r>
        <w:rPr>
          <w:rFonts w:ascii="Arial" w:cs="Arial" w:eastAsia="Arial" w:hAnsi="Arial"/>
          <w:sz w:val="18"/>
          <w:szCs w:val="18"/>
          <w:color w:val="auto"/>
        </w:rPr>
        <w:t>Ladenburg Thalmann Virtual Special Crypto Expo 2022 (In person 1x1 meetings)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Thursday, March 24,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Corporate presentation, 10:30AM PT/ 1:30 PM ET</w:t>
      </w:r>
    </w:p>
    <w:p>
      <w:pPr>
        <w:spacing w:after="0" w:line="21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Company’s corporate presentations and panel discussion will be webcast and available for replay here. For additional information or to schedule a one-on-one meeting with Bitfarms management, please contact your institutional sales representative or Bitfarms’ IR Team at bitfarms@lhai.com.</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Founded in 2017, Bitfarms is a global Bitcoin self-mining company, running vertically integrated mining operations with onsite technical repair, proprietary data analytics and Company-owned electrical engineering and installation services to deliver high operational performance and uptime.</w:t>
      </w:r>
    </w:p>
    <w:p>
      <w:pPr>
        <w:spacing w:after="0" w:line="124" w:lineRule="exact"/>
        <w:rPr>
          <w:sz w:val="20"/>
          <w:szCs w:val="20"/>
          <w:color w:val="auto"/>
        </w:rPr>
      </w:pPr>
    </w:p>
    <w:p>
      <w:pPr>
        <w:jc w:val="both"/>
        <w:ind w:left="20" w:right="80" w:hanging="9"/>
        <w:spacing w:after="0" w:line="259"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 On February 24, 2022, the Company was further honoured by the TSX-V as a Venture 50 Winner, placing first in the Technology sector.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-557530</wp:posOffset>
            </wp:positionV>
            <wp:extent cx="7123430" cy="548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548640"/>
                    </a:xfrm>
                    <a:prstGeom prst="rect">
                      <a:avLst/>
                    </a:prstGeom>
                    <a:noFill/>
                  </pic:spPr>
                </pic:pic>
              </a:graphicData>
            </a:graphic>
          </wp:anchor>
        </w:drawing>
      </w:r>
    </w:p>
    <w:p>
      <w:pPr>
        <w:spacing w:after="0" w:line="16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one in Washington state, and one in Paraguay. Each facility is over 99% powered with environmentally friendly hydro power and secured with long-term power contracts. Bitfarms is currently the only publicly traded pure-play mining company audited by a Big Four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To learn more about Bitfarms’ events, developments, and online communities: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https://www.linkedin.com/company/bitfarms/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23430"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LHA 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David Barnard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+1 415-433-3777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574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sectPr>
      <w:pgSz w:w="11900" w:h="16838" w:orient="portrait"/>
      <w:cols w:equalWidth="0" w:num="1">
        <w:col w:w="10139"/>
      </w:cols>
      <w:pgMar w:left="320" w:top="9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2022-03-08T15:10:54Z</dcterms:created>
  <dcterms:modified xsi:type="dcterms:W3CDTF">2022-03-08T15:10:54Z</dcterms:modified>
</cp:coreProperties>
</file>