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28,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Riot Platforms,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001-33675</w:t>
            </w:r>
          </w:p>
        </w:tc>
        <w:tc>
          <w:tcPr>
            <w:tcW w:w="60" w:type="dxa"/>
            <w:vAlign w:val="bottom"/>
          </w:tcPr>
          <w:p>
            <w:pPr>
              <w:spacing w:after="0"/>
              <w:rPr>
                <w:sz w:val="20"/>
                <w:szCs w:val="20"/>
                <w:color w:val="auto"/>
              </w:rPr>
            </w:pPr>
          </w:p>
        </w:tc>
        <w:tc>
          <w:tcPr>
            <w:tcW w:w="376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84-1553387</w:t>
            </w:r>
          </w:p>
        </w:tc>
      </w:tr>
      <w:tr>
        <w:trPr>
          <w:trHeight w:val="228"/>
        </w:trPr>
        <w:tc>
          <w:tcPr>
            <w:tcW w:w="402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4020" w:type="dxa"/>
            <w:vAlign w:val="bottom"/>
          </w:tcPr>
          <w:p>
            <w:pPr>
              <w:spacing w:after="0"/>
              <w:rPr>
                <w:sz w:val="24"/>
                <w:szCs w:val="24"/>
                <w:color w:val="auto"/>
              </w:rPr>
            </w:pPr>
          </w:p>
        </w:tc>
        <w:tc>
          <w:tcPr>
            <w:tcW w:w="34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3855 Ambrosia Street, Suite 301</w:t>
            </w:r>
          </w:p>
        </w:tc>
        <w:tc>
          <w:tcPr>
            <w:tcW w:w="3760" w:type="dxa"/>
            <w:vAlign w:val="bottom"/>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Castle Rock, CO 80109</w:t>
            </w:r>
          </w:p>
        </w:tc>
        <w:tc>
          <w:tcPr>
            <w:tcW w:w="3760" w:type="dxa"/>
            <w:vAlign w:val="bottom"/>
          </w:tcPr>
          <w:p>
            <w:pPr>
              <w:spacing w:after="0"/>
              <w:rPr>
                <w:sz w:val="19"/>
                <w:szCs w:val="19"/>
                <w:color w:val="auto"/>
              </w:rPr>
            </w:pPr>
          </w:p>
        </w:tc>
      </w:tr>
      <w:tr>
        <w:trPr>
          <w:trHeight w:val="234"/>
        </w:trPr>
        <w:tc>
          <w:tcPr>
            <w:tcW w:w="4020" w:type="dxa"/>
            <w:vAlign w:val="bottom"/>
          </w:tcPr>
          <w:p>
            <w:pPr>
              <w:spacing w:after="0"/>
              <w:rPr>
                <w:sz w:val="20"/>
                <w:szCs w:val="20"/>
                <w:color w:val="auto"/>
              </w:rPr>
            </w:pPr>
          </w:p>
        </w:tc>
        <w:tc>
          <w:tcPr>
            <w:tcW w:w="34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(303) 794-2000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right="4540" w:firstLine="8"/>
        <w:spacing w:after="0" w:line="226" w:lineRule="exact"/>
        <w:tabs>
          <w:tab w:leader="none" w:pos="20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jc w:val="both"/>
        <w:ind w:right="2940"/>
        <w:spacing w:after="0" w:line="229"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Pre-commencement communications pursuant to Rule 14d-2(b) under the Exchange Act (17 CFR 240.14d-2(b))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Pre-commencement communications pursuant to Rule 13e-4(c) under the Exchange Act (17 CFR 240.13e-4(c))</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6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RIOT</w:t>
            </w:r>
          </w:p>
        </w:tc>
        <w:tc>
          <w:tcPr>
            <w:tcW w:w="6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28, 2024, Riot Platforms, Inc. (together with its consolidated subsidiaries,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issued a press release, dated as of the same date (the “</w:t>
      </w:r>
      <w:r>
        <w:rPr>
          <w:rFonts w:ascii="Times New Roman" w:cs="Times New Roman" w:eastAsia="Times New Roman" w:hAnsi="Times New Roman"/>
          <w:sz w:val="18"/>
          <w:szCs w:val="18"/>
          <w:b w:val="1"/>
          <w:bCs w:val="1"/>
          <w:color w:val="auto"/>
        </w:rPr>
        <w:t>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announcing that it has made a proposal to acquire all of the outstanding shares of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at a price of US$2.30 per share.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the Press Release, which includes the full text of the letter sent by Riot to Bitfarms’ board of directors, is attached hereto as Exhibit 99.1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Current Report on Form 8-K (this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within the meaning of applicable U.S. and Canadian securities laws that reflect management’s current expectations, assumptions,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Report,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Report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exhibits are filed or furnished herewith:</w:t>
            </w:r>
          </w:p>
        </w:tc>
      </w:tr>
      <w:tr>
        <w:trPr>
          <w:trHeight w:val="432"/>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5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4"/>
                <w:szCs w:val="14"/>
                <w:color w:val="auto"/>
              </w:rPr>
            </w:pPr>
          </w:p>
        </w:tc>
        <w:tc>
          <w:tcPr>
            <w:tcW w:w="96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Riot Press Release, dated May 28, 2024.</w:t>
            </w:r>
          </w:p>
        </w:tc>
      </w:tr>
      <w:tr>
        <w:trPr>
          <w:trHeight w:val="20"/>
        </w:trPr>
        <w:tc>
          <w:tcPr>
            <w:tcW w:w="3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S I G N A T U R 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RIOT PLATFORMS, INC.</w:t>
      </w:r>
    </w:p>
    <w:p>
      <w:pPr>
        <w:spacing w:after="0" w:line="2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Proposes to Acquire Bitfarms for US$2.30 Per Share to Create the World’s Largest Publicly Listed Bitcoin Miner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Would Deliver Shareholders Substantial Value, Reflecting a 24% Premium to Bitfarms’ One-Month Volume Weighted Average Price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Combination Would Enhance Bitfarms’ Financial Profile, Enabling Investments in Future Growth and Providing a Compelling Opportunity to Participate in Significant Upside of the Combined Company</w:t>
      </w:r>
    </w:p>
    <w:p>
      <w:pPr>
        <w:spacing w:after="0" w:line="155" w:lineRule="exact"/>
        <w:rPr>
          <w:sz w:val="20"/>
          <w:szCs w:val="20"/>
          <w:color w:val="auto"/>
        </w:rPr>
      </w:pPr>
    </w:p>
    <w:p>
      <w:pPr>
        <w:jc w:val="cente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Riot Has Acquired a 9.25% Stake to Become Bitfarms’ Largest Shareholder; Intends to Requisition a Special Meeting of Bitfarms’ Shareholders to Add New Independent Directors to Bitfarms’ Board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CASTLE ROCK, Colo., May 28, 2024 – Riot Platforms, Inc. (NASDAQ: RIOT) (“Riot” or the “Company”) today announced that it has made a proposal to the Bitfarms Board of Directors (the “Bitfarms Board”) to acquire all of the outstanding shares of Bitfarms Ltd. (NASDAQ/TSX: BITF) (“Bitfarms”) at a price of US$2.30 per Bitfarms common share (the “Proposal”). Riot also announced that it has accumulated a 9.25% stake in Bitfarms to become Bitfarms’ largest shareholder.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represents a 24% premium to Bitfarms’ one-month volume-weighted average share price as of May 24, 2024. Further, it represents a 20% premium to Bitfarms’ share price on April 19, 2024, the last day of trading prior to Riot’s initial proposal to the Bitfarms Board. The Proposal represents approximately US$950 million in total equity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offered to Bitfarms’ shareholders under the Proposal consists of cash and Riot common stock and would result in Bitfarms’ shareholders owning up to approximately 17% of the combined company. This cash and stock Proposal would provide Bitfarms’ shareholders with a substantial premium and immediate cash value, as well as significant potential for future value creation through participation in a financially and commercially stronger company with a well-defined strategy, led by an established and proven management team.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Proposal was originally delivered privately to the Bitfarms Board on April 22, 2024. However, the Bitfarms Board rejected it without engaging in substantive dialogue with Riot. Moreover, new allegations in a lawsuit brought by Bitfarms’ recently terminated CEO, if accurate, raise serious questions about whether certain directors are committed to acting in the best interests of all shareholders. As a result, Riot believes it is necessary to disclose its Proposal directly to Bitfarms’ shareholders. Following Bitfarms’ Annual General and Special Meeting, scheduled for May 31, 2024, Riot intends to requisition a Special Meeting of Bitfarms’ shareholders to add new, well-qualified and independent directors to the Bitfarms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Riot and Bitfarms Together: Compelling Strategic Rationale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combination is compelling for shareholders of both companies, as it would:</w:t>
      </w:r>
    </w:p>
    <w:p>
      <w:pPr>
        <w:spacing w:after="0" w:line="221" w:lineRule="exact"/>
        <w:rPr>
          <w:sz w:val="20"/>
          <w:szCs w:val="20"/>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Create the premier and largest Bitcoin miner globally: </w:t>
      </w:r>
      <w:r>
        <w:rPr>
          <w:rFonts w:ascii="Times New Roman" w:cs="Times New Roman" w:eastAsia="Times New Roman" w:hAnsi="Times New Roman"/>
          <w:sz w:val="18"/>
          <w:szCs w:val="18"/>
          <w:color w:val="auto"/>
        </w:rPr>
        <w:t>The transaction would create a vertically-integrated Bitcoin mining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 GW of current power capacity and 19.6 EH/s of current self-mining capacity, with up to 1.5 GW of power capacity and 52 EH/s of self-mining capacity by year-end, a scale that Riot believes will be substantially larger than any other publicly listed Bitcoin mining company globally. Bitfarms’ vertically-integrated business model aligns well with Riot’s, and Riot is confident that a combined company will drive further strategic and financial benefits to both sets of shareholders.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 geographic diversification of sites well-positioned for expansion and long-term growth: </w:t>
      </w:r>
      <w:r>
        <w:rPr>
          <w:rFonts w:ascii="Times New Roman" w:cs="Times New Roman" w:eastAsia="Times New Roman" w:hAnsi="Times New Roman"/>
          <w:sz w:val="18"/>
          <w:szCs w:val="18"/>
          <w:color w:val="auto"/>
        </w:rPr>
        <w:t>The combined company would have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across the United States, Canada, Paraguay and Argentina, with up to 2.2 GW of total power capacity when fully developed. The global capabilities and geographic diversity of the combined sites will be highly differentiated and the Company believes this would allow for continued expansion into operating environments with favorable energy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Utilize Riot’s strong financial profile to drive future growth: </w:t>
      </w:r>
      <w:r>
        <w:rPr>
          <w:rFonts w:ascii="Times New Roman" w:cs="Times New Roman" w:eastAsia="Times New Roman" w:hAnsi="Times New Roman"/>
          <w:sz w:val="18"/>
          <w:szCs w:val="18"/>
          <w:color w:val="auto"/>
        </w:rPr>
        <w:t>Bitfarms will benefit from Riot’s strong balance sheet,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more than US$700 million in cash on hand and 8,872 unencumbered Bitcoin as of April 30, 2024 – both approximately 10 times greater than that held by Bitfarms, enabling Riot to fully finance Bitfarms’ growth plans. Riot is also confident that the financial profile of the combined company will unlock for Bitfarms the access to public equity markets that Riot benefits from today.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Benjamin Yi, Executive Chairman of Riot, said, “A combination of Bitfarms and Riot would create the premier and largest publicly listed Bitcoin miner globally, with geographically diversified operations well-positioned for long-term growth. We were disappointed to learn that the Bitfarms Board rejected our compelling Proposal without engaging in substantive dialogue with us. While we have long respected Bitfarms’ business and management team, we are confident that Bitfarms’ shareholders will agree that this Proposal represents a significantly more attractive alternative for Bitfarms than its standalone trajectory.”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Jason Les, Chief Executive Officer of Riot, added, “We are deeply concerned that the founders on the Bitfarms Board – Nicolas Bonta and Emiliano Grodzki – may not be acting in the best interests of all Bitfarms shareholders. The abrupt termination of the Bitfarms CEO without a transition plan in place at a critical period of execution for Bitfarms and the industry, as well as the allegations, if accurate, regarding the actions of certain members of the Bitfarms Board set out in the lawsuit filed by that recently terminated CEO, raise serious governance questions. This is why we intend to call a Special Meeting to give shareholders a chance to bring needed change to the Bitfarms Board and make repairing Bitfarms’ broken corporate governance and maximizing value for all Bitfarms’ shareholders their top priorities.”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to acquire Bitfarms has been unanimously approved by the Board of Directors of Riot. While the Proposal is non-binding and subject to customary conditions (including entering into a definitive transaction agreement), any transaction would not be subject to a financing condition nor require a Riot shareholder vote. There can be no assurance that a transaction between Riot and Bitfarms will be consummated.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Citi is serving as financial advisor and Paul, Weiss, Rifkind, Wharton &amp; Garrison LLP and Davies Ward Phillips &amp; Vineberg LLP are serving as legal advisors to Riot in connection with the proposed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sent to Bitfarms’ Board today is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Directors:</w:t>
      </w:r>
    </w:p>
    <w:p>
      <w:pPr>
        <w:spacing w:after="0" w:line="22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We were surprised by your swift rejection of our April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proposal without the benefit of a thorough and informed evaluation. Further, we are disappointed that we have not been able to engage with you in any meaningful way regarding the strategic and financial merits of combining our two companies given the historic opportunity this would afford Bitfarms’ shareholders. Based on the serious governance questions raised below, we believe that the confidentiality agreement that you demanded we execute – which originally included a standstill of more than three years – was designed to give the Bitfarms Board complete control over whether our proposal was properly considered irrespective of the best interests of Bitfarms’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you know, this is not the first time we have expressed an interest in discussing a potential combination with you, and after repeated attempts to do so have not progressed, we have decided to publicly disclose our proposal. Bitfarms’ shareholders should have the opportunity to decide if they prefer the substantial premium and high degree of certainty offered by our proposal, or if they would rather continue to accept the significant risk that Bitfarms can realize its full potential for shareholders through the execution of its strategic plan given Bitfarms’ problematic governance structure and the Board’s recent concerning actions.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as the single largest shareholder of Bitfarms, with ownership of 9.25% of Bitfarms’ common shares, we are deeply concerned that the founders on Bitfarms’ Board – Nicolas Bonta and Emiliano Grodzki – may be entrenching themselves rather than acting in the best interests of all Bitfarms’ shareholders. These concerns have only been heightened by the abrupt termination of the Bitfarms CEO without a transition plan in place during a critical period of execution for Bitfarms and the industry, as well as the allegations, if accurate, made against certain members of Bitfarms’ Board by the ex-CEO in his lawsuit. In light of our serious governance concerns, we currently intend to requisition a special meeting of Bitfarms’ shareholders, at which we would nominate several well-qualified and independent directors to join the Bitfarms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have transparently discussed in the past, we firmly believe that a combination of Bitfarms and Riot would create the premier and largest publicly listed Bitcoin miner globally, with a combined pro forma 19.6 EH/s of current self-mining capacity, 52 EH/s of self-mining capacity forecasted by year-end, a stronger financial position to support Bitfarms’ growth plans and unmatched geographically diversified operations. We are confident that a combination of our two companies would generate significant benefits for stakeholders of both Bitfarms and Riot.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reiterate our original proposal to acquire 100% of Bitfarms’ common shares at a price of US$2.30 per share. This represents a premium of 24% to Bitfarms’ one-month volume-weighted average share price as of May 24, 2024. The consideration offered to Bitfarms’ shareholders under the proposal will consist of a mix of cash and Riot common stock that would result in Bitfarms’ shareholders owning up to approximately 17% of the outstanding common stock of the combined company upon consummation of a merger between Bitfarms and Riot. The proposed transaction will not require Riot shareholder approval and there will be no financing contingency for the cash portion of the purchase price.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proposal offers compelling value for Bitfarms’ shareholders, with a significant premium above Bitfarms’ recent share price. The opportunity to receive Riot common stock will allow Bitfarms’ shareholders to participate in the significant upside potential of what will become the largest publicly listed Bitcoin miner. Given our successful experience in executing strategic transactions, particularly evidenced by our acquisition of Whinstone US, Inc. in 2021, we are extremely confident that a transaction with Riot will be in the best interests of all of Bitfarms’ shareholders.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Riot’s vision is to be the world’s leading Bitcoin-driven infrastructure platform. Our industry-leading, vertically-integrated approach to mining is demonstrated by the 700 MW of operating capacity at our Rockdale Facility, believed to be the largest Bitcoin mining facility in North America, and our recently energized Corsicana Facility, which will have one gigawatt of total capacity when fully developed. We are strong believers in the vertically-integrated business model for Bitcoin mining and believe that Bitfarms’ strategy aligns well with ours.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plan is for Bitfarms to operate as Riot’s international expansion arm and for Bitfarms’ well-respected management team to stay on and work together with us to aggressively pursue expansion and increase economies of scale across our combined sites. Bitfarms would also benefit from Riot’s balance sheet strength, with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corporate debt, more than US$700 million in cash on hand and 8,872 unencumbered Bitcoin as of April 30, 2024, and significant access to public equity markets, all of which will enable Riot to fully finance Bitfarms’ growth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proposed transaction is our highest strategic priority and has the full support of our entire Board of Directors. Together with our advisors, we have invested considerable time in the preparation of this proposal based on publicly available information.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constitutes a non-binding proposal and is not intended to be legally binding, to constitute an offer capable of acceptance or to grant or impose any rights, obligations, or liability on any part. The final terms and conditions of a transaction would be subject to the approval of our respective Boards of Directors and the finalization of mutually acceptable arrangement and support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and management team, we would like to reiterate our commitment to the successful combination of our two organizations. We look forward to hearing your response and to working with your shareholders to create the world’s leading Bitcoin mining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Benjamin Yi, Executive Chairman</w:t>
      </w:r>
      <w:r>
        <w:rPr>
          <w:sz w:val="20"/>
          <w:szCs w:val="20"/>
          <w:color w:val="auto"/>
        </w:rPr>
        <w:tab/>
      </w:r>
      <w:r>
        <w:rPr>
          <w:rFonts w:ascii="Times New Roman" w:cs="Times New Roman" w:eastAsia="Times New Roman" w:hAnsi="Times New Roman"/>
          <w:sz w:val="17"/>
          <w:szCs w:val="17"/>
          <w:color w:val="auto"/>
        </w:rPr>
        <w:t>Jason Les,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Riot is a Bitcoin mining and digital infrastructure company focused on a vertically integrated strategy. The Company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press release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press release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2024-05-28T11:33:55Z</dcterms:created>
  <dcterms:modified xsi:type="dcterms:W3CDTF">2024-05-28T11:33:55Z</dcterms:modified>
</cp:coreProperties>
</file>