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0001812477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CANADA (FEDERAL LEVEL)</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8"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22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8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580" w:type="dxa"/>
            <w:vAlign w:val="bottom"/>
          </w:tcPr>
          <w:p>
            <w:pPr>
              <w:jc w:val="right"/>
              <w:ind w:right="1172"/>
              <w:spacing w:after="0"/>
              <w:rPr>
                <w:sz w:val="20"/>
                <w:szCs w:val="20"/>
                <w:color w:val="auto"/>
              </w:rPr>
            </w:pPr>
            <w:r>
              <w:rPr>
                <w:rFonts w:ascii="Arial" w:cs="Arial" w:eastAsia="Arial" w:hAnsi="Arial"/>
                <w:sz w:val="22"/>
                <w:szCs w:val="22"/>
                <w:b w:val="1"/>
                <w:bCs w:val="1"/>
                <w:color w:val="auto"/>
                <w:w w:val="89"/>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ONTARIO, CANADA</w:t>
            </w:r>
          </w:p>
        </w:tc>
        <w:tc>
          <w:tcPr>
            <w:tcW w:w="1360" w:type="dxa"/>
            <w:vAlign w:val="bottom"/>
          </w:tcPr>
          <w:p>
            <w:pPr>
              <w:ind w:left="20"/>
              <w:spacing w:after="0"/>
              <w:rPr>
                <w:sz w:val="20"/>
                <w:szCs w:val="20"/>
                <w:color w:val="auto"/>
              </w:rPr>
            </w:pPr>
            <w:r>
              <w:rPr>
                <w:rFonts w:ascii="Arial" w:cs="Arial" w:eastAsia="Arial" w:hAnsi="Arial"/>
                <w:sz w:val="22"/>
                <w:szCs w:val="22"/>
                <w:color w:val="auto"/>
              </w:rPr>
              <w:t>M4G 3A1</w:t>
            </w:r>
          </w:p>
        </w:tc>
        <w:tc>
          <w:tcPr>
            <w:tcW w:w="4800" w:type="dxa"/>
            <w:vAlign w:val="bottom"/>
            <w:gridSpan w:val="2"/>
          </w:tcPr>
          <w:p>
            <w:pPr>
              <w:jc w:val="right"/>
              <w:ind w:right="2312"/>
              <w:spacing w:after="0"/>
              <w:rPr>
                <w:sz w:val="20"/>
                <w:szCs w:val="20"/>
                <w:color w:val="auto"/>
              </w:rPr>
            </w:pPr>
            <w:r>
              <w:rPr>
                <w:rFonts w:ascii="Arial" w:cs="Arial" w:eastAsia="Arial" w:hAnsi="Arial"/>
                <w:sz w:val="22"/>
                <w:szCs w:val="22"/>
                <w:color w:val="auto"/>
              </w:rPr>
              <w:t>416 804-8535</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Finkielsztain</w:t>
            </w:r>
          </w:p>
        </w:tc>
        <w:tc>
          <w:tcPr>
            <w:tcW w:w="1700" w:type="dxa"/>
            <w:vAlign w:val="bottom"/>
          </w:tcPr>
          <w:p>
            <w:pPr>
              <w:ind w:left="880"/>
              <w:spacing w:after="0"/>
              <w:rPr>
                <w:sz w:val="20"/>
                <w:szCs w:val="20"/>
                <w:color w:val="auto"/>
              </w:rPr>
            </w:pPr>
            <w:r>
              <w:rPr>
                <w:rFonts w:ascii="Arial" w:cs="Arial" w:eastAsia="Arial" w:hAnsi="Arial"/>
                <w:sz w:val="22"/>
                <w:szCs w:val="22"/>
                <w:color w:val="auto"/>
              </w:rPr>
              <w:t>Andres</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860" w:type="dxa"/>
            <w:vAlign w:val="bottom"/>
          </w:tcPr>
          <w:p>
            <w:pPr>
              <w:ind w:left="4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Grodzki</w:t>
            </w:r>
          </w:p>
        </w:tc>
        <w:tc>
          <w:tcPr>
            <w:tcW w:w="1700" w:type="dxa"/>
            <w:vAlign w:val="bottom"/>
          </w:tcPr>
          <w:p>
            <w:pPr>
              <w:ind w:left="880"/>
              <w:spacing w:after="0"/>
              <w:rPr>
                <w:sz w:val="20"/>
                <w:szCs w:val="20"/>
                <w:color w:val="auto"/>
              </w:rPr>
            </w:pPr>
            <w:r>
              <w:rPr>
                <w:rFonts w:ascii="Arial" w:cs="Arial" w:eastAsia="Arial" w:hAnsi="Arial"/>
                <w:sz w:val="22"/>
                <w:szCs w:val="22"/>
                <w:color w:val="auto"/>
                <w:w w:val="94"/>
              </w:rPr>
              <w:t>Emiliano</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Vachon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Mathieu</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Bonta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Nicolas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Seccareccia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Pierre</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Howlett</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Brian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Morphy</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Geoffrey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Ferrara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Mauro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32"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32"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11" w:right="1440" w:bottom="32"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7. Type of Filing</w:t>
            </w:r>
          </w:p>
        </w:tc>
        <w:tc>
          <w:tcPr>
            <w:tcW w:w="3040" w:type="dxa"/>
            <w:vAlign w:val="bottom"/>
          </w:tcPr>
          <w:p>
            <w:pPr>
              <w:spacing w:after="0"/>
              <w:rPr>
                <w:sz w:val="23"/>
                <w:szCs w:val="23"/>
                <w:color w:val="auto"/>
              </w:rPr>
            </w:pPr>
          </w:p>
        </w:tc>
      </w:tr>
      <w:tr>
        <w:trPr>
          <w:trHeight w:val="500"/>
        </w:trPr>
        <w:tc>
          <w:tcPr>
            <w:tcW w:w="8720" w:type="dxa"/>
            <w:vAlign w:val="bottom"/>
            <w:gridSpan w:val="2"/>
          </w:tcPr>
          <w:p>
            <w:pPr>
              <w:ind w:left="40"/>
              <w:spacing w:after="0"/>
              <w:rPr>
                <w:sz w:val="20"/>
                <w:szCs w:val="20"/>
                <w:color w:val="auto"/>
              </w:rPr>
            </w:pPr>
            <w:r>
              <w:rPr>
                <w:rFonts w:ascii="Arial" w:cs="Arial" w:eastAsia="Arial" w:hAnsi="Arial"/>
                <w:sz w:val="22"/>
                <w:szCs w:val="22"/>
                <w:color w:val="auto"/>
              </w:rPr>
              <w:t>X New Notice  Date of First Sale 2021-01-13   First Sale Yet to Occur</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3040" w:type="dxa"/>
            <w:vAlign w:val="bottom"/>
          </w:tcPr>
          <w:p>
            <w:pPr>
              <w:spacing w:after="0"/>
              <w:rPr>
                <w:sz w:val="24"/>
                <w:szCs w:val="24"/>
                <w:color w:val="auto"/>
              </w:rPr>
            </w:pPr>
          </w:p>
        </w:tc>
      </w:tr>
      <w:tr>
        <w:trPr>
          <w:trHeight w:val="499"/>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3040" w:type="dxa"/>
            <w:vAlign w:val="bottom"/>
          </w:tcPr>
          <w:p>
            <w:pPr>
              <w:spacing w:after="0"/>
              <w:rPr>
                <w:sz w:val="24"/>
                <w:szCs w:val="24"/>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354"/>
        </w:trPr>
        <w:tc>
          <w:tcPr>
            <w:tcW w:w="5680" w:type="dxa"/>
            <w:vAlign w:val="bottom"/>
          </w:tcPr>
          <w:p>
            <w:pPr>
              <w:ind w:left="40"/>
              <w:spacing w:after="0" w:line="354" w:lineRule="exact"/>
              <w:rPr>
                <w:sz w:val="20"/>
                <w:szCs w:val="20"/>
                <w:color w:val="auto"/>
              </w:rPr>
            </w:pPr>
            <w:r>
              <w:rPr>
                <w:rFonts w:ascii="Arial" w:cs="Arial" w:eastAsia="Arial" w:hAnsi="Arial"/>
                <w:sz w:val="41"/>
                <w:szCs w:val="41"/>
                <w:color w:val="auto"/>
                <w:w w:val="95"/>
                <w:vertAlign w:val="subscript"/>
              </w:rPr>
              <w:t>X</w:t>
            </w:r>
            <w:r>
              <w:rPr>
                <w:rFonts w:ascii="Arial" w:cs="Arial" w:eastAsia="Arial" w:hAnsi="Arial"/>
                <w:sz w:val="21"/>
                <w:szCs w:val="21"/>
                <w:color w:val="auto"/>
                <w:w w:val="95"/>
              </w:rPr>
              <w:t xml:space="preserve"> Security to be Acquired Upon Exercise of Option, Warrant or</w:t>
            </w:r>
          </w:p>
        </w:tc>
        <w:tc>
          <w:tcPr>
            <w:tcW w:w="3040" w:type="dxa"/>
            <w:vAlign w:val="bottom"/>
          </w:tcPr>
          <w:p>
            <w:pPr>
              <w:ind w:left="140"/>
              <w:spacing w:after="0"/>
              <w:rPr>
                <w:sz w:val="20"/>
                <w:szCs w:val="20"/>
                <w:color w:val="auto"/>
              </w:rPr>
            </w:pPr>
            <w:r>
              <w:rPr>
                <w:rFonts w:ascii="Arial" w:cs="Arial" w:eastAsia="Arial" w:hAnsi="Arial"/>
                <w:sz w:val="22"/>
                <w:szCs w:val="22"/>
                <w:color w:val="auto"/>
              </w:rPr>
              <w:t>Other (describe)</w:t>
            </w: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Other Right to Acquire Security</w:t>
            </w:r>
          </w:p>
        </w:tc>
        <w:tc>
          <w:tcPr>
            <w:tcW w:w="3040" w:type="dxa"/>
            <w:vAlign w:val="bottom"/>
          </w:tcPr>
          <w:p>
            <w:pPr>
              <w:spacing w:after="0"/>
              <w:rPr>
                <w:sz w:val="23"/>
                <w:szCs w:val="23"/>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Canadian dollars were converted to US dollars for this Form D using the Bank of Canada exchange rate of one Canadian dollar for US$0.7868 in effect on January 13, 2021, the date on which Bitfarms Ltd. (the "Company") issued the securities reported herein.</w:t>
      </w:r>
    </w:p>
    <w:p>
      <w:pPr>
        <w:sectPr>
          <w:pgSz w:w="11900" w:h="16838" w:orient="portrait"/>
          <w:cols w:equalWidth="0" w:num="1">
            <w:col w:w="11160"/>
          </w:cols>
          <w:pgMar w:left="320" w:top="118" w:right="41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80" w:type="dxa"/>
            <w:vAlign w:val="bottom"/>
          </w:tcPr>
          <w:p>
            <w:pPr>
              <w:spacing w:after="0"/>
              <w:rPr>
                <w:sz w:val="20"/>
                <w:szCs w:val="20"/>
                <w:color w:val="auto"/>
              </w:rPr>
            </w:pPr>
            <w:r>
              <w:rPr>
                <w:rFonts w:ascii="Arial" w:cs="Arial" w:eastAsia="Arial" w:hAnsi="Arial"/>
                <w:sz w:val="22"/>
                <w:szCs w:val="22"/>
                <w:color w:val="auto"/>
              </w:rPr>
              <w:t>12. Sales Compensation</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980" w:type="dxa"/>
            <w:vAlign w:val="bottom"/>
          </w:tcPr>
          <w:p>
            <w:pPr>
              <w:ind w:left="8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H.C. Wainwright &amp; Co., LLC</w:t>
            </w:r>
          </w:p>
        </w:tc>
        <w:tc>
          <w:tcPr>
            <w:tcW w:w="3980" w:type="dxa"/>
            <w:vAlign w:val="bottom"/>
          </w:tcPr>
          <w:p>
            <w:pPr>
              <w:ind w:left="840"/>
              <w:spacing w:after="0"/>
              <w:rPr>
                <w:sz w:val="20"/>
                <w:szCs w:val="20"/>
                <w:color w:val="auto"/>
              </w:rPr>
            </w:pPr>
            <w:r>
              <w:rPr>
                <w:rFonts w:ascii="Arial" w:cs="Arial" w:eastAsia="Arial" w:hAnsi="Arial"/>
                <w:sz w:val="22"/>
                <w:szCs w:val="22"/>
                <w:color w:val="auto"/>
              </w:rPr>
              <w:t>375</w:t>
            </w:r>
          </w:p>
        </w:tc>
        <w:tc>
          <w:tcPr>
            <w:tcW w:w="0" w:type="dxa"/>
            <w:vAlign w:val="bottom"/>
          </w:tcPr>
          <w:p>
            <w:pPr>
              <w:spacing w:after="0"/>
              <w:rPr>
                <w:sz w:val="1"/>
                <w:szCs w:val="1"/>
                <w:color w:val="auto"/>
              </w:rPr>
            </w:pPr>
          </w:p>
        </w:tc>
      </w:tr>
      <w:tr>
        <w:trPr>
          <w:trHeight w:val="306"/>
        </w:trPr>
        <w:tc>
          <w:tcPr>
            <w:tcW w:w="42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3980" w:type="dxa"/>
            <w:vAlign w:val="bottom"/>
          </w:tcPr>
          <w:p>
            <w:pPr>
              <w:ind w:left="880"/>
              <w:spacing w:after="0"/>
              <w:rPr>
                <w:sz w:val="20"/>
                <w:szCs w:val="20"/>
                <w:color w:val="auto"/>
              </w:rPr>
            </w:pPr>
            <w:r>
              <w:rPr>
                <w:rFonts w:ascii="Arial" w:cs="Arial" w:eastAsia="Arial" w:hAnsi="Arial"/>
                <w:sz w:val="22"/>
                <w:szCs w:val="22"/>
                <w:color w:val="auto"/>
                <w:w w:val="89"/>
              </w:rPr>
              <w:t>(Associated) Broker or Dealer CRD</w:t>
            </w: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98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None</w:t>
            </w:r>
          </w:p>
        </w:tc>
        <w:tc>
          <w:tcPr>
            <w:tcW w:w="3980" w:type="dxa"/>
            <w:vAlign w:val="bottom"/>
          </w:tcPr>
          <w:p>
            <w:pPr>
              <w:ind w:left="8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428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3980" w:type="dxa"/>
            <w:vAlign w:val="bottom"/>
          </w:tcPr>
          <w:p>
            <w:pPr>
              <w:ind w:left="2380"/>
              <w:spacing w:after="0"/>
              <w:rPr>
                <w:sz w:val="20"/>
                <w:szCs w:val="20"/>
                <w:color w:val="auto"/>
              </w:rPr>
            </w:pPr>
            <w:r>
              <w:rPr>
                <w:rFonts w:ascii="Arial" w:cs="Arial" w:eastAsia="Arial" w:hAnsi="Arial"/>
                <w:sz w:val="22"/>
                <w:szCs w:val="22"/>
                <w:b w:val="1"/>
                <w:bCs w:val="1"/>
                <w:color w:val="auto"/>
                <w:w w:val="90"/>
              </w:rPr>
              <w:t>Street Address 2</w:t>
            </w:r>
          </w:p>
        </w:tc>
        <w:tc>
          <w:tcPr>
            <w:tcW w:w="0" w:type="dxa"/>
            <w:vAlign w:val="bottom"/>
          </w:tcPr>
          <w:p>
            <w:pPr>
              <w:spacing w:after="0"/>
              <w:rPr>
                <w:sz w:val="1"/>
                <w:szCs w:val="1"/>
                <w:color w:val="auto"/>
              </w:rPr>
            </w:pPr>
          </w:p>
        </w:tc>
      </w:tr>
      <w:tr>
        <w:trPr>
          <w:trHeight w:val="297"/>
        </w:trPr>
        <w:tc>
          <w:tcPr>
            <w:tcW w:w="4280" w:type="dxa"/>
            <w:vAlign w:val="bottom"/>
          </w:tcPr>
          <w:p>
            <w:pPr>
              <w:ind w:left="40"/>
              <w:spacing w:after="0"/>
              <w:rPr>
                <w:sz w:val="20"/>
                <w:szCs w:val="20"/>
                <w:color w:val="auto"/>
              </w:rPr>
            </w:pPr>
            <w:r>
              <w:rPr>
                <w:rFonts w:ascii="Arial" w:cs="Arial" w:eastAsia="Arial" w:hAnsi="Arial"/>
                <w:sz w:val="22"/>
                <w:szCs w:val="22"/>
                <w:color w:val="auto"/>
              </w:rPr>
              <w:t>430 Park Avenue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2">
            <w:col w:w="8280" w:space="720"/>
            <w:col w:w="2160"/>
          </w:cols>
          <w:pgMar w:left="320" w:top="118" w:right="419" w:bottom="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82296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2960" cy="445770"/>
                    </a:xfrm>
                    <a:prstGeom prst="rect">
                      <a:avLst/>
                    </a:prstGeom>
                    <a:noFill/>
                  </pic:spPr>
                </pic:pic>
              </a:graphicData>
            </a:graphic>
          </wp:anchor>
        </w:drawing>
      </w:r>
    </w:p>
    <w:p>
      <w:pPr>
        <w:spacing w:after="0" w:line="60"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NEW YORK</w:t>
      </w:r>
      <w:r>
        <w:rPr>
          <w:sz w:val="1"/>
          <w:szCs w:val="1"/>
          <w:color w:val="auto"/>
        </w:rPr>
        <w:drawing>
          <wp:inline distT="0" distB="0" distL="0" distR="0">
            <wp:extent cx="8255" cy="180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80340"/>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TEXAS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9"/>
          <w:szCs w:val="19"/>
          <w:color w:val="auto"/>
        </w:rPr>
        <w:t>State/Province/Country</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NEW YORK</w:t>
      </w:r>
    </w:p>
    <w:p>
      <w:pPr>
        <w:spacing w:after="0" w:line="180" w:lineRule="auto"/>
        <w:tabs>
          <w:tab w:leader="none" w:pos="1120" w:val="left"/>
        </w:tabs>
        <w:rPr>
          <w:sz w:val="20"/>
          <w:szCs w:val="20"/>
          <w:color w:val="auto"/>
        </w:rPr>
      </w:pPr>
      <w:r>
        <w:rPr>
          <w:rFonts w:ascii="Arial" w:cs="Arial" w:eastAsia="Arial" w:hAnsi="Arial"/>
          <w:sz w:val="40"/>
          <w:szCs w:val="40"/>
          <w:color w:val="auto"/>
          <w:vertAlign w:val="superscript"/>
        </w:rPr>
        <w:t>All</w:t>
      </w:r>
      <w:r>
        <w:rPr>
          <w:sz w:val="20"/>
          <w:szCs w:val="20"/>
          <w:color w:val="auto"/>
        </w:rPr>
        <w:tab/>
      </w:r>
      <w:r>
        <w:rPr>
          <w:rFonts w:ascii="Arial" w:cs="Arial" w:eastAsia="Arial" w:hAnsi="Arial"/>
          <w:sz w:val="21"/>
          <w:szCs w:val="21"/>
          <w:color w:val="auto"/>
        </w:rPr>
        <w:t>Foreign/non-US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673100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10022</w:t>
      </w:r>
    </w:p>
    <w:p>
      <w:pPr>
        <w:spacing w:after="0" w:line="1783" w:lineRule="exact"/>
        <w:rPr>
          <w:sz w:val="20"/>
          <w:szCs w:val="20"/>
          <w:color w:val="auto"/>
        </w:rPr>
      </w:pPr>
    </w:p>
    <w:p>
      <w:pPr>
        <w:sectPr>
          <w:pgSz w:w="11900" w:h="16838" w:orient="portrait"/>
          <w:cols w:equalWidth="0" w:num="3">
            <w:col w:w="3900" w:space="280"/>
            <w:col w:w="4880" w:space="720"/>
            <w:col w:w="1380"/>
          </w:cols>
          <w:pgMar w:left="320" w:top="118" w:right="419" w:bottom="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$34,632,093</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$34,632,093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Consists of 5,586,593 common shares of the Company ("Common Shares"), 5,586,593 Common Share purchase warrants ($3.10 per share exercise price) and 446,927 Common Share purchase warrants ($3.53 per share exercise price), assuming full warrant</w:t>
      </w:r>
    </w:p>
    <w:p>
      <w:pPr>
        <w:sectPr>
          <w:pgSz w:w="11900" w:h="16838" w:orient="portrait"/>
          <w:cols w:equalWidth="0" w:num="1">
            <w:col w:w="11160"/>
          </w:cols>
          <w:pgMar w:left="320" w:top="118" w:right="41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exercise.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$1,258,880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This Item 15 reflects the cash fee paid to H.C. Wainwright &amp; Co, LLC, which was also issued warrants to purchase 446,927 Common Shares (as described in Item 13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Bitfarms Ltd</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12"/>
              <w:spacing w:after="0"/>
              <w:rPr>
                <w:sz w:val="20"/>
                <w:szCs w:val="20"/>
                <w:color w:val="auto"/>
              </w:rPr>
            </w:pPr>
            <w:r>
              <w:rPr>
                <w:rFonts w:ascii="Arial" w:cs="Arial" w:eastAsia="Arial" w:hAnsi="Arial"/>
                <w:sz w:val="22"/>
                <w:szCs w:val="22"/>
                <w:color w:val="auto"/>
                <w:w w:val="90"/>
              </w:rPr>
              <w:t>2021-01-19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2021-01-20T13:08:03Z</dcterms:created>
  <dcterms:modified xsi:type="dcterms:W3CDTF">2021-01-20T13:08:03Z</dcterms:modified>
</cp:coreProperties>
</file>